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E4" w:rsidRDefault="008822F1">
      <w:pPr>
        <w:jc w:val="center"/>
        <w:rPr>
          <w:sz w:val="28"/>
        </w:rPr>
      </w:pPr>
      <w:r>
        <w:rPr>
          <w:sz w:val="28"/>
        </w:rPr>
        <w:t>ФИНАНСОВО-ЭКОНОМИЧЕСКОЕ ОБОСНОВАНИЕ</w:t>
      </w:r>
    </w:p>
    <w:p w:rsidR="006255E4" w:rsidRDefault="008822F1">
      <w:pPr>
        <w:spacing w:line="240" w:lineRule="exact"/>
        <w:jc w:val="both"/>
      </w:pPr>
      <w:r>
        <w:rPr>
          <w:sz w:val="28"/>
        </w:rPr>
        <w:t>к проекту постановления администрации города Ставрополя «О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2316»</w:t>
      </w:r>
    </w:p>
    <w:p w:rsidR="006255E4" w:rsidRDefault="006255E4">
      <w:pPr>
        <w:spacing w:line="240" w:lineRule="exact"/>
        <w:jc w:val="both"/>
        <w:rPr>
          <w:sz w:val="28"/>
        </w:rPr>
      </w:pPr>
    </w:p>
    <w:p w:rsidR="006255E4" w:rsidRDefault="008822F1">
      <w:pPr>
        <w:ind w:firstLine="708"/>
        <w:jc w:val="both"/>
        <w:rPr>
          <w:sz w:val="28"/>
          <w:highlight w:val="white"/>
        </w:rPr>
      </w:pPr>
      <w:r>
        <w:rPr>
          <w:sz w:val="28"/>
        </w:rPr>
        <w:t>Проект постановления администрации города Ставрополя «О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2316» (далее соответственно – проект постановления, Программа) разработан                    и вносится в целях уточнения объемов финансирования в 202</w:t>
      </w:r>
      <w:r w:rsidR="00085DD8">
        <w:rPr>
          <w:sz w:val="28"/>
        </w:rPr>
        <w:t>4</w:t>
      </w:r>
      <w:r>
        <w:rPr>
          <w:sz w:val="28"/>
        </w:rPr>
        <w:t xml:space="preserve"> году.</w:t>
      </w:r>
    </w:p>
    <w:p w:rsidR="006255E4" w:rsidRDefault="008822F1">
      <w:pPr>
        <w:ind w:firstLine="708"/>
        <w:jc w:val="both"/>
        <w:rPr>
          <w:sz w:val="28"/>
        </w:rPr>
      </w:pPr>
      <w:r>
        <w:rPr>
          <w:sz w:val="28"/>
        </w:rPr>
        <w:t>В целях эффективного решения вопросов по управлению                                        и распоряжению имуществом, находящимся в муниципальной собственности города Ставрополя, и сложившейся экономической ситуацией, настоящим проектом постановления предлагается в 202</w:t>
      </w:r>
      <w:r w:rsidR="001C663B">
        <w:rPr>
          <w:sz w:val="28"/>
        </w:rPr>
        <w:t>4</w:t>
      </w:r>
      <w:r>
        <w:rPr>
          <w:sz w:val="28"/>
        </w:rPr>
        <w:t xml:space="preserve"> году:</w:t>
      </w:r>
    </w:p>
    <w:p w:rsidR="006255E4" w:rsidRDefault="008822F1">
      <w:pPr>
        <w:ind w:firstLine="708"/>
        <w:jc w:val="both"/>
        <w:rPr>
          <w:sz w:val="28"/>
        </w:rPr>
      </w:pPr>
      <w:r>
        <w:rPr>
          <w:sz w:val="28"/>
        </w:rPr>
        <w:t xml:space="preserve">1) увеличение расходов по </w:t>
      </w:r>
      <w:r w:rsidRPr="00E35BC4">
        <w:rPr>
          <w:sz w:val="28"/>
        </w:rPr>
        <w:t xml:space="preserve">мероприятиям Программы на </w:t>
      </w:r>
      <w:r w:rsidR="00E35BC4" w:rsidRPr="00E35BC4">
        <w:rPr>
          <w:sz w:val="28"/>
        </w:rPr>
        <w:t>4732,65</w:t>
      </w:r>
      <w:r w:rsidRPr="00E35BC4">
        <w:rPr>
          <w:sz w:val="28"/>
        </w:rPr>
        <w:t xml:space="preserve"> тыс.</w:t>
      </w:r>
      <w:r w:rsidRPr="008822F1">
        <w:rPr>
          <w:sz w:val="28"/>
        </w:rPr>
        <w:t xml:space="preserve"> рублей:</w:t>
      </w:r>
    </w:p>
    <w:p w:rsidR="006255E4" w:rsidRDefault="008822F1">
      <w:pPr>
        <w:ind w:firstLine="708"/>
        <w:jc w:val="both"/>
        <w:rPr>
          <w:sz w:val="28"/>
        </w:rPr>
      </w:pPr>
      <w:r>
        <w:rPr>
          <w:sz w:val="28"/>
        </w:rPr>
        <w:t xml:space="preserve">«Осуществление претензионной работы и взыскание в судебном порядке задолженности по арендной плате за использование объектов муниципальной собственности города Ставрополя, в том числе земельных участков, контроль за исполнительным производством. Проведение судебной экспертизы, назначенной судом» – на </w:t>
      </w:r>
      <w:r w:rsidR="00E03077">
        <w:rPr>
          <w:sz w:val="28"/>
        </w:rPr>
        <w:t>42</w:t>
      </w:r>
      <w:r w:rsidR="00A66118">
        <w:rPr>
          <w:sz w:val="28"/>
        </w:rPr>
        <w:t>5</w:t>
      </w:r>
      <w:r>
        <w:rPr>
          <w:sz w:val="28"/>
        </w:rPr>
        <w:t>,00 тыс. рублей;</w:t>
      </w:r>
    </w:p>
    <w:p w:rsidR="006255E4" w:rsidRDefault="008822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66118">
        <w:rPr>
          <w:sz w:val="28"/>
          <w:szCs w:val="28"/>
        </w:rPr>
        <w:t xml:space="preserve">«Осуществление информирования населения по вопросам распоряжения муниципальным имуществом города Ставрополя» –                                     на </w:t>
      </w:r>
      <w:r w:rsidR="00E03077">
        <w:rPr>
          <w:sz w:val="28"/>
          <w:szCs w:val="28"/>
        </w:rPr>
        <w:t>996,78</w:t>
      </w:r>
      <w:r w:rsidRPr="00A66118">
        <w:rPr>
          <w:sz w:val="28"/>
          <w:szCs w:val="28"/>
        </w:rPr>
        <w:t xml:space="preserve"> тыс. рублей, для отправки почтовой корреспонденции арендаторам о суммах задолженности за арендную плату;</w:t>
      </w:r>
    </w:p>
    <w:p w:rsidR="00413F50" w:rsidRDefault="00413F50" w:rsidP="00413F50">
      <w:pPr>
        <w:ind w:firstLine="709"/>
        <w:jc w:val="both"/>
        <w:rPr>
          <w:sz w:val="28"/>
        </w:rPr>
      </w:pPr>
      <w:r>
        <w:rPr>
          <w:sz w:val="28"/>
        </w:rPr>
        <w:t xml:space="preserve">«Получение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в муниципальной собственности города Ставрополя, в том числе земельными участками» – на </w:t>
      </w:r>
      <w:r w:rsidR="00E03077">
        <w:rPr>
          <w:sz w:val="28"/>
        </w:rPr>
        <w:t>788,83</w:t>
      </w:r>
      <w:r>
        <w:rPr>
          <w:sz w:val="28"/>
        </w:rPr>
        <w:t xml:space="preserve"> тыс. рублей;</w:t>
      </w:r>
    </w:p>
    <w:p w:rsidR="006255E4" w:rsidRDefault="008822F1" w:rsidP="00A66118">
      <w:pPr>
        <w:ind w:firstLine="708"/>
        <w:jc w:val="both"/>
        <w:rPr>
          <w:sz w:val="28"/>
        </w:rPr>
      </w:pPr>
      <w:r w:rsidRPr="00177176">
        <w:rPr>
          <w:sz w:val="28"/>
        </w:rPr>
        <w:t>«Содержание объектов муниципальной казны города Ставрополя                              в части нежилых помещений»</w:t>
      </w:r>
      <w:r w:rsidR="00A66118" w:rsidRPr="00177176">
        <w:rPr>
          <w:sz w:val="28"/>
        </w:rPr>
        <w:t xml:space="preserve"> - на </w:t>
      </w:r>
      <w:r w:rsidR="00E03077">
        <w:rPr>
          <w:sz w:val="28"/>
        </w:rPr>
        <w:t>1219,76</w:t>
      </w:r>
      <w:r w:rsidR="00A66118" w:rsidRPr="00177176">
        <w:rPr>
          <w:sz w:val="28"/>
        </w:rPr>
        <w:t xml:space="preserve"> тыс. рублей;</w:t>
      </w:r>
    </w:p>
    <w:p w:rsidR="006255E4" w:rsidRDefault="008822F1">
      <w:pPr>
        <w:ind w:firstLine="708"/>
        <w:jc w:val="both"/>
        <w:rPr>
          <w:sz w:val="28"/>
        </w:rPr>
      </w:pPr>
      <w:r>
        <w:rPr>
          <w:sz w:val="28"/>
        </w:rPr>
        <w:t>«Содержание объектов муниципальной казны города Ставрополя                              в части жилых помещений» по соисполнителям программы:</w:t>
      </w:r>
    </w:p>
    <w:p w:rsidR="006255E4" w:rsidRPr="00A66118" w:rsidRDefault="008822F1">
      <w:pPr>
        <w:widowControl w:val="0"/>
        <w:ind w:firstLine="709"/>
        <w:jc w:val="both"/>
        <w:rPr>
          <w:sz w:val="28"/>
          <w:szCs w:val="28"/>
        </w:rPr>
      </w:pPr>
      <w:r w:rsidRPr="00A66118">
        <w:rPr>
          <w:sz w:val="28"/>
          <w:szCs w:val="28"/>
        </w:rPr>
        <w:t xml:space="preserve">а) администрации Октябрьского района города Ставрополя –                        на </w:t>
      </w:r>
      <w:r w:rsidR="00BF6AF6">
        <w:rPr>
          <w:sz w:val="28"/>
          <w:szCs w:val="28"/>
        </w:rPr>
        <w:t xml:space="preserve">47,41 </w:t>
      </w:r>
      <w:r w:rsidRPr="00A66118">
        <w:rPr>
          <w:sz w:val="28"/>
          <w:szCs w:val="28"/>
        </w:rPr>
        <w:t>тыс. рублей;</w:t>
      </w:r>
    </w:p>
    <w:p w:rsidR="006255E4" w:rsidRPr="00A66118" w:rsidRDefault="008822F1">
      <w:pPr>
        <w:widowControl w:val="0"/>
        <w:ind w:firstLine="709"/>
        <w:jc w:val="both"/>
        <w:rPr>
          <w:sz w:val="28"/>
          <w:szCs w:val="28"/>
        </w:rPr>
      </w:pPr>
      <w:r w:rsidRPr="00A66118">
        <w:rPr>
          <w:sz w:val="28"/>
          <w:szCs w:val="28"/>
        </w:rPr>
        <w:t xml:space="preserve">б) администрации Ленинского района города Ставрополя –                                     на </w:t>
      </w:r>
      <w:r w:rsidR="00BF6AF6">
        <w:rPr>
          <w:sz w:val="28"/>
          <w:szCs w:val="28"/>
        </w:rPr>
        <w:t>38</w:t>
      </w:r>
      <w:r w:rsidR="00E35BC4">
        <w:rPr>
          <w:sz w:val="28"/>
          <w:szCs w:val="28"/>
        </w:rPr>
        <w:t>4</w:t>
      </w:r>
      <w:r w:rsidR="00BF6AF6">
        <w:rPr>
          <w:sz w:val="28"/>
          <w:szCs w:val="28"/>
        </w:rPr>
        <w:t>,</w:t>
      </w:r>
      <w:r w:rsidR="00E35BC4">
        <w:rPr>
          <w:sz w:val="28"/>
          <w:szCs w:val="28"/>
        </w:rPr>
        <w:t>59</w:t>
      </w:r>
      <w:r w:rsidRPr="00A66118">
        <w:rPr>
          <w:sz w:val="28"/>
          <w:szCs w:val="28"/>
        </w:rPr>
        <w:t xml:space="preserve"> тыс. рублей;</w:t>
      </w:r>
    </w:p>
    <w:p w:rsidR="006255E4" w:rsidRPr="003A17FD" w:rsidRDefault="008822F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3A17FD">
        <w:rPr>
          <w:sz w:val="28"/>
          <w:szCs w:val="28"/>
        </w:rPr>
        <w:t xml:space="preserve">«Уплата взносов на капитальный ремонт общего имущества в многоквартирных </w:t>
      </w:r>
      <w:r w:rsidRPr="003A17FD">
        <w:rPr>
          <w:color w:val="auto"/>
          <w:sz w:val="28"/>
          <w:szCs w:val="28"/>
        </w:rPr>
        <w:t>домах»</w:t>
      </w:r>
      <w:r w:rsidR="003A17FD" w:rsidRPr="003A17FD">
        <w:rPr>
          <w:color w:val="auto"/>
          <w:sz w:val="28"/>
          <w:szCs w:val="28"/>
        </w:rPr>
        <w:t xml:space="preserve">, в связи с увеличением минимального размера взноса на капитальный ремонт общего имущества в </w:t>
      </w:r>
      <w:proofErr w:type="spellStart"/>
      <w:r w:rsidR="003A17FD" w:rsidRPr="003A17FD">
        <w:rPr>
          <w:color w:val="auto"/>
          <w:sz w:val="28"/>
          <w:szCs w:val="28"/>
        </w:rPr>
        <w:t>многокквартирном</w:t>
      </w:r>
      <w:proofErr w:type="spellEnd"/>
      <w:r w:rsidR="003A17FD" w:rsidRPr="003A17FD">
        <w:rPr>
          <w:color w:val="auto"/>
          <w:sz w:val="28"/>
          <w:szCs w:val="28"/>
        </w:rPr>
        <w:t xml:space="preserve"> доме на территории Ставропольского края</w:t>
      </w:r>
      <w:r w:rsidRPr="003A17FD">
        <w:rPr>
          <w:color w:val="auto"/>
          <w:sz w:val="28"/>
          <w:szCs w:val="28"/>
        </w:rPr>
        <w:t>:</w:t>
      </w:r>
    </w:p>
    <w:p w:rsidR="006255E4" w:rsidRDefault="008822F1">
      <w:pPr>
        <w:widowControl w:val="0"/>
        <w:ind w:firstLine="709"/>
        <w:jc w:val="both"/>
        <w:rPr>
          <w:sz w:val="28"/>
          <w:szCs w:val="28"/>
        </w:rPr>
      </w:pPr>
      <w:r w:rsidRPr="00A66118">
        <w:rPr>
          <w:sz w:val="28"/>
          <w:szCs w:val="28"/>
        </w:rPr>
        <w:lastRenderedPageBreak/>
        <w:t xml:space="preserve">а) администрации Ленинского района города Ставрополя –                                       на </w:t>
      </w:r>
      <w:r w:rsidR="00BF6AF6">
        <w:rPr>
          <w:sz w:val="28"/>
          <w:szCs w:val="28"/>
        </w:rPr>
        <w:t>10,34</w:t>
      </w:r>
      <w:r w:rsidRPr="00A66118">
        <w:rPr>
          <w:sz w:val="28"/>
          <w:szCs w:val="28"/>
        </w:rPr>
        <w:t xml:space="preserve"> тыс. рублей;</w:t>
      </w:r>
    </w:p>
    <w:p w:rsidR="00A66118" w:rsidRPr="00A66118" w:rsidRDefault="00A66118" w:rsidP="00A661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66118">
        <w:rPr>
          <w:sz w:val="28"/>
          <w:szCs w:val="28"/>
        </w:rPr>
        <w:t xml:space="preserve">) администрации Промышленного района города Ставрополя –                                на </w:t>
      </w:r>
      <w:r w:rsidR="00BF6AF6">
        <w:rPr>
          <w:sz w:val="28"/>
          <w:szCs w:val="28"/>
        </w:rPr>
        <w:t>20,67</w:t>
      </w:r>
      <w:r w:rsidRPr="00A66118">
        <w:rPr>
          <w:sz w:val="28"/>
          <w:szCs w:val="28"/>
        </w:rPr>
        <w:t xml:space="preserve"> тыс. рублей;</w:t>
      </w:r>
    </w:p>
    <w:p w:rsidR="006255E4" w:rsidRDefault="000A4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22F1" w:rsidRPr="00A66118">
        <w:rPr>
          <w:sz w:val="28"/>
          <w:szCs w:val="28"/>
        </w:rPr>
        <w:t xml:space="preserve">) комитету городского хозяйства администрации города Ставрополя – на </w:t>
      </w:r>
      <w:r w:rsidR="00BF6AF6">
        <w:rPr>
          <w:sz w:val="28"/>
          <w:szCs w:val="28"/>
        </w:rPr>
        <w:t>19,07</w:t>
      </w:r>
      <w:r w:rsidR="008822F1" w:rsidRPr="00A66118">
        <w:rPr>
          <w:sz w:val="28"/>
          <w:szCs w:val="28"/>
        </w:rPr>
        <w:t xml:space="preserve"> тыс. рублей;</w:t>
      </w:r>
    </w:p>
    <w:p w:rsidR="000A438B" w:rsidRDefault="000A4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комитет труда и социальной защиты населения администрации города Ставрополя – на </w:t>
      </w:r>
      <w:r w:rsidR="00BF6AF6">
        <w:rPr>
          <w:sz w:val="28"/>
          <w:szCs w:val="28"/>
        </w:rPr>
        <w:t>2,51</w:t>
      </w:r>
      <w:r>
        <w:rPr>
          <w:sz w:val="28"/>
          <w:szCs w:val="28"/>
        </w:rPr>
        <w:t xml:space="preserve"> тыс. рублей;</w:t>
      </w:r>
    </w:p>
    <w:p w:rsidR="000A438B" w:rsidRDefault="000A438B" w:rsidP="000A4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комитет экономического развития и торговли администрации города Ставрополя – на </w:t>
      </w:r>
      <w:r w:rsidR="00BF6AF6">
        <w:rPr>
          <w:sz w:val="28"/>
          <w:szCs w:val="28"/>
        </w:rPr>
        <w:t>24,06</w:t>
      </w:r>
      <w:r>
        <w:rPr>
          <w:sz w:val="28"/>
          <w:szCs w:val="28"/>
        </w:rPr>
        <w:t xml:space="preserve"> тыс. рублей;</w:t>
      </w:r>
    </w:p>
    <w:p w:rsidR="00C25AFF" w:rsidRDefault="00C25AFF" w:rsidP="0060179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д) комитет по управлению муниципальным имуществом города </w:t>
      </w:r>
      <w:r w:rsidRPr="00A66118">
        <w:rPr>
          <w:sz w:val="28"/>
          <w:szCs w:val="28"/>
        </w:rPr>
        <w:t>Ставрополя –</w:t>
      </w:r>
      <w:r>
        <w:rPr>
          <w:sz w:val="28"/>
          <w:szCs w:val="28"/>
        </w:rPr>
        <w:t> на 256,19 тыс. рублей;</w:t>
      </w:r>
    </w:p>
    <w:p w:rsidR="004347BC" w:rsidRDefault="004347BC" w:rsidP="004347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66118">
        <w:rPr>
          <w:sz w:val="28"/>
          <w:szCs w:val="28"/>
        </w:rPr>
        <w:t>) комитету г</w:t>
      </w:r>
      <w:r>
        <w:rPr>
          <w:sz w:val="28"/>
          <w:szCs w:val="28"/>
        </w:rPr>
        <w:t xml:space="preserve">радостроительства </w:t>
      </w:r>
      <w:r w:rsidRPr="00A66118">
        <w:rPr>
          <w:sz w:val="28"/>
          <w:szCs w:val="28"/>
        </w:rPr>
        <w:t xml:space="preserve">администрации города Ставрополя – на </w:t>
      </w:r>
      <w:r>
        <w:rPr>
          <w:sz w:val="28"/>
          <w:szCs w:val="28"/>
        </w:rPr>
        <w:t>1</w:t>
      </w:r>
      <w:r>
        <w:rPr>
          <w:sz w:val="28"/>
          <w:szCs w:val="28"/>
        </w:rPr>
        <w:t>7,92</w:t>
      </w:r>
      <w:r w:rsidRPr="00A66118">
        <w:rPr>
          <w:sz w:val="28"/>
          <w:szCs w:val="28"/>
        </w:rPr>
        <w:t xml:space="preserve"> тыс. рублей;</w:t>
      </w:r>
    </w:p>
    <w:p w:rsidR="00C25AFF" w:rsidRPr="0060179A" w:rsidRDefault="0060179A" w:rsidP="0060179A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«</w:t>
      </w:r>
      <w:r w:rsidRPr="0060179A">
        <w:rPr>
          <w:color w:val="auto"/>
          <w:sz w:val="28"/>
        </w:rPr>
        <w:t>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</w:r>
      <w:r>
        <w:rPr>
          <w:color w:val="auto"/>
          <w:sz w:val="28"/>
        </w:rPr>
        <w:t>»</w:t>
      </w:r>
      <w:r w:rsidRPr="00A66118">
        <w:rPr>
          <w:sz w:val="28"/>
          <w:szCs w:val="28"/>
        </w:rPr>
        <w:t> </w:t>
      </w:r>
      <w:proofErr w:type="gramStart"/>
      <w:r w:rsidRPr="00A6611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519,52 тыс. рублей.</w:t>
      </w:r>
    </w:p>
    <w:p w:rsidR="006255E4" w:rsidRDefault="008822F1">
      <w:pPr>
        <w:ind w:firstLine="708"/>
        <w:jc w:val="both"/>
        <w:rPr>
          <w:sz w:val="28"/>
        </w:rPr>
      </w:pPr>
      <w:r>
        <w:rPr>
          <w:sz w:val="28"/>
        </w:rPr>
        <w:t>2) уменьшение расходов по мероприятиям Программы                                             на 1</w:t>
      </w:r>
      <w:r w:rsidR="0060179A">
        <w:rPr>
          <w:sz w:val="28"/>
        </w:rPr>
        <w:t>66,78</w:t>
      </w:r>
      <w:r>
        <w:rPr>
          <w:sz w:val="28"/>
        </w:rPr>
        <w:t xml:space="preserve"> тыс. рублей:</w:t>
      </w:r>
    </w:p>
    <w:p w:rsidR="00DA7ACD" w:rsidRPr="00126170" w:rsidRDefault="00DA7ACD">
      <w:pPr>
        <w:ind w:firstLine="708"/>
        <w:jc w:val="both"/>
        <w:rPr>
          <w:color w:val="auto"/>
          <w:sz w:val="28"/>
        </w:rPr>
      </w:pPr>
      <w:r w:rsidRPr="00126170">
        <w:rPr>
          <w:color w:val="auto"/>
          <w:sz w:val="28"/>
        </w:rPr>
        <w:t xml:space="preserve">«Денежные средства (взнос) на депозит Арбитражного суда в счет оплаты вознаграждения финансовому управляющему за процедуру, применяемую в деле о банкротстве гражданина» - на </w:t>
      </w:r>
      <w:r w:rsidR="0060179A">
        <w:rPr>
          <w:color w:val="auto"/>
          <w:sz w:val="28"/>
        </w:rPr>
        <w:t>125</w:t>
      </w:r>
      <w:r w:rsidRPr="00126170">
        <w:rPr>
          <w:color w:val="auto"/>
          <w:sz w:val="28"/>
        </w:rPr>
        <w:t>,00 тыс. рублей</w:t>
      </w:r>
      <w:r w:rsidR="00177176" w:rsidRPr="00126170">
        <w:rPr>
          <w:color w:val="auto"/>
          <w:sz w:val="28"/>
        </w:rPr>
        <w:t xml:space="preserve">, в </w:t>
      </w:r>
      <w:r w:rsidR="002A1CC0" w:rsidRPr="00126170">
        <w:rPr>
          <w:color w:val="auto"/>
          <w:sz w:val="28"/>
        </w:rPr>
        <w:t xml:space="preserve">ходе мониторинга должников, общая сумма задолженности по вступившим в законную силу судебных актов, менее </w:t>
      </w:r>
      <w:r w:rsidR="00177176" w:rsidRPr="00126170">
        <w:rPr>
          <w:color w:val="auto"/>
          <w:sz w:val="28"/>
        </w:rPr>
        <w:t>связи с</w:t>
      </w:r>
      <w:r w:rsidR="00126170" w:rsidRPr="00126170">
        <w:rPr>
          <w:color w:val="auto"/>
          <w:sz w:val="28"/>
        </w:rPr>
        <w:t xml:space="preserve"> 500,00 тысяч рублей</w:t>
      </w:r>
      <w:r w:rsidRPr="00126170">
        <w:rPr>
          <w:color w:val="auto"/>
          <w:sz w:val="28"/>
        </w:rPr>
        <w:t>;</w:t>
      </w:r>
    </w:p>
    <w:p w:rsidR="00413F50" w:rsidRPr="001F3178" w:rsidRDefault="00413F50" w:rsidP="00413F50">
      <w:pPr>
        <w:ind w:firstLine="709"/>
        <w:jc w:val="both"/>
        <w:rPr>
          <w:color w:val="auto"/>
          <w:sz w:val="28"/>
        </w:rPr>
      </w:pPr>
      <w:r w:rsidRPr="00126170">
        <w:rPr>
          <w:sz w:val="28"/>
        </w:rPr>
        <w:t>«Подготовка необходимой технической документации</w:t>
      </w:r>
      <w:r>
        <w:rPr>
          <w:sz w:val="28"/>
        </w:rPr>
        <w:t xml:space="preserve"> на объекты недвижимого имущества, находящиеся в муниципальной собственности города Ставрополя» соисполнителю программы администрации Октябрьского района города Ставрополя – на </w:t>
      </w:r>
      <w:r w:rsidR="0060179A">
        <w:rPr>
          <w:sz w:val="28"/>
        </w:rPr>
        <w:t>41,78</w:t>
      </w:r>
      <w:r>
        <w:rPr>
          <w:sz w:val="28"/>
        </w:rPr>
        <w:t xml:space="preserve"> тыс. рублей</w:t>
      </w:r>
      <w:r w:rsidR="00177176" w:rsidRPr="001F3178">
        <w:rPr>
          <w:color w:val="auto"/>
          <w:sz w:val="28"/>
        </w:rPr>
        <w:t xml:space="preserve">, </w:t>
      </w:r>
      <w:r w:rsidR="001F3178" w:rsidRPr="001F3178">
        <w:rPr>
          <w:color w:val="auto"/>
          <w:sz w:val="28"/>
        </w:rPr>
        <w:t>остаток от расторжения контрактов;</w:t>
      </w:r>
    </w:p>
    <w:p w:rsidR="00477BD8" w:rsidRDefault="00477BD8" w:rsidP="00477BD8">
      <w:pPr>
        <w:widowControl w:val="0"/>
        <w:ind w:firstLine="709"/>
        <w:jc w:val="both"/>
        <w:rPr>
          <w:sz w:val="28"/>
        </w:rPr>
      </w:pPr>
      <w:r w:rsidRPr="00477BD8">
        <w:rPr>
          <w:spacing w:val="-4"/>
          <w:sz w:val="28"/>
        </w:rPr>
        <w:t xml:space="preserve">С учетом предлагаемых изменений объем финансирования Программы </w:t>
      </w:r>
      <w:r w:rsidRPr="00477BD8">
        <w:rPr>
          <w:sz w:val="28"/>
        </w:rPr>
        <w:t>составит 177</w:t>
      </w:r>
      <w:r w:rsidR="00E35BC4">
        <w:rPr>
          <w:sz w:val="28"/>
        </w:rPr>
        <w:t>544,81</w:t>
      </w:r>
      <w:r w:rsidRPr="00477BD8">
        <w:rPr>
          <w:sz w:val="28"/>
        </w:rPr>
        <w:t xml:space="preserve"> тыс. рублей, в том числе: 2023 год – 115578,00 тыс. </w:t>
      </w:r>
      <w:proofErr w:type="gramStart"/>
      <w:r w:rsidRPr="00477BD8">
        <w:rPr>
          <w:sz w:val="28"/>
        </w:rPr>
        <w:t xml:space="preserve">рублей,   </w:t>
      </w:r>
      <w:proofErr w:type="gramEnd"/>
      <w:r w:rsidRPr="00477BD8">
        <w:rPr>
          <w:sz w:val="28"/>
        </w:rPr>
        <w:t xml:space="preserve">                 на 2024 год – 1</w:t>
      </w:r>
      <w:r w:rsidR="00E35BC4">
        <w:rPr>
          <w:sz w:val="28"/>
        </w:rPr>
        <w:t>5930,93</w:t>
      </w:r>
      <w:r w:rsidRPr="00477BD8">
        <w:rPr>
          <w:sz w:val="28"/>
        </w:rPr>
        <w:t xml:space="preserve"> тыс. рублей, 2025 - 2028 годы 11</w:t>
      </w:r>
      <w:r w:rsidR="00E35BC4">
        <w:rPr>
          <w:sz w:val="28"/>
        </w:rPr>
        <w:t>508,97</w:t>
      </w:r>
      <w:r w:rsidRPr="00477BD8">
        <w:rPr>
          <w:sz w:val="28"/>
        </w:rPr>
        <w:t xml:space="preserve"> тыс. рублей ежегодно.</w:t>
      </w:r>
    </w:p>
    <w:p w:rsidR="00E35BC4" w:rsidRDefault="00191A6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Проектом </w:t>
      </w:r>
      <w:r w:rsidRPr="00191A63">
        <w:rPr>
          <w:sz w:val="28"/>
        </w:rPr>
        <w:t xml:space="preserve">вносятся изменения </w:t>
      </w:r>
      <w:r>
        <w:rPr>
          <w:sz w:val="28"/>
        </w:rPr>
        <w:t>в показатели (индикаторы</w:t>
      </w:r>
      <w:r w:rsidRPr="00191A63">
        <w:rPr>
          <w:sz w:val="28"/>
        </w:rPr>
        <w:t>) достижения цели и решения задач на 202</w:t>
      </w:r>
      <w:r w:rsidR="00E35BC4">
        <w:rPr>
          <w:sz w:val="28"/>
        </w:rPr>
        <w:t>4</w:t>
      </w:r>
      <w:r w:rsidRPr="00191A63">
        <w:rPr>
          <w:sz w:val="28"/>
        </w:rPr>
        <w:t xml:space="preserve"> год</w:t>
      </w:r>
      <w:r>
        <w:rPr>
          <w:sz w:val="28"/>
        </w:rPr>
        <w:t xml:space="preserve">. </w:t>
      </w:r>
    </w:p>
    <w:p w:rsidR="00191A63" w:rsidRDefault="00191A63">
      <w:pPr>
        <w:widowControl w:val="0"/>
        <w:ind w:firstLine="709"/>
        <w:jc w:val="both"/>
        <w:rPr>
          <w:sz w:val="28"/>
        </w:rPr>
      </w:pPr>
    </w:p>
    <w:p w:rsidR="008E6E02" w:rsidRDefault="008E6E02">
      <w:pPr>
        <w:widowControl w:val="0"/>
        <w:ind w:firstLine="709"/>
        <w:jc w:val="both"/>
        <w:rPr>
          <w:sz w:val="28"/>
        </w:rPr>
      </w:pPr>
      <w:bookmarkStart w:id="0" w:name="_GoBack"/>
      <w:bookmarkEnd w:id="0"/>
    </w:p>
    <w:p w:rsidR="00191A63" w:rsidRDefault="00191A63">
      <w:pPr>
        <w:widowControl w:val="0"/>
        <w:ind w:firstLine="709"/>
        <w:jc w:val="both"/>
        <w:rPr>
          <w:sz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82"/>
        <w:gridCol w:w="4082"/>
      </w:tblGrid>
      <w:tr w:rsidR="006255E4" w:rsidTr="002C18C6">
        <w:trPr>
          <w:trHeight w:val="1270"/>
        </w:trPr>
        <w:tc>
          <w:tcPr>
            <w:tcW w:w="5382" w:type="dxa"/>
          </w:tcPr>
          <w:p w:rsidR="006255E4" w:rsidRDefault="00560C24" w:rsidP="002C18C6">
            <w:pPr>
              <w:spacing w:line="240" w:lineRule="exact"/>
              <w:rPr>
                <w:sz w:val="28"/>
              </w:rPr>
            </w:pPr>
            <w:r w:rsidRPr="00560C24">
              <w:rPr>
                <w:sz w:val="28"/>
              </w:rPr>
              <w:t xml:space="preserve">Исполняющий обязанности </w:t>
            </w:r>
            <w:r w:rsidR="002C18C6">
              <w:rPr>
                <w:sz w:val="28"/>
              </w:rPr>
              <w:t>з</w:t>
            </w:r>
            <w:r w:rsidRPr="00560C24">
              <w:rPr>
                <w:sz w:val="28"/>
              </w:rPr>
              <w:t>аместителя главы администрации города Ставрополя, руководителя комитета по управлению муниципальн</w:t>
            </w:r>
            <w:r w:rsidR="002C18C6">
              <w:rPr>
                <w:sz w:val="28"/>
              </w:rPr>
              <w:t>ым имуществом города Ставрополя</w:t>
            </w:r>
            <w:r w:rsidRPr="00560C24">
              <w:rPr>
                <w:sz w:val="28"/>
              </w:rPr>
              <w:t xml:space="preserve"> </w:t>
            </w:r>
            <w:r w:rsidR="00085DD8">
              <w:rPr>
                <w:sz w:val="28"/>
              </w:rPr>
              <w:t xml:space="preserve">заместитель </w:t>
            </w:r>
            <w:r w:rsidRPr="00560C24">
              <w:rPr>
                <w:sz w:val="28"/>
              </w:rPr>
              <w:t>руководител</w:t>
            </w:r>
            <w:r w:rsidR="00085DD8">
              <w:rPr>
                <w:sz w:val="28"/>
              </w:rPr>
              <w:t>я</w:t>
            </w:r>
            <w:r w:rsidRPr="00560C24">
              <w:rPr>
                <w:sz w:val="28"/>
              </w:rPr>
              <w:t xml:space="preserve"> комитета по управлению муниципальным имуществом города Ставрополя</w:t>
            </w:r>
          </w:p>
        </w:tc>
        <w:tc>
          <w:tcPr>
            <w:tcW w:w="4082" w:type="dxa"/>
          </w:tcPr>
          <w:p w:rsidR="006255E4" w:rsidRDefault="006255E4">
            <w:pPr>
              <w:spacing w:line="240" w:lineRule="exact"/>
              <w:jc w:val="right"/>
              <w:rPr>
                <w:sz w:val="28"/>
              </w:rPr>
            </w:pPr>
          </w:p>
          <w:p w:rsidR="006255E4" w:rsidRDefault="006255E4">
            <w:pPr>
              <w:spacing w:line="240" w:lineRule="exact"/>
              <w:jc w:val="right"/>
              <w:rPr>
                <w:sz w:val="28"/>
              </w:rPr>
            </w:pPr>
          </w:p>
          <w:p w:rsidR="006255E4" w:rsidRDefault="006255E4">
            <w:pPr>
              <w:spacing w:line="240" w:lineRule="exact"/>
              <w:jc w:val="right"/>
              <w:rPr>
                <w:sz w:val="28"/>
              </w:rPr>
            </w:pPr>
          </w:p>
          <w:p w:rsidR="006255E4" w:rsidRDefault="006255E4">
            <w:pPr>
              <w:spacing w:line="240" w:lineRule="exact"/>
              <w:jc w:val="right"/>
              <w:rPr>
                <w:sz w:val="28"/>
              </w:rPr>
            </w:pPr>
          </w:p>
          <w:p w:rsidR="00560C24" w:rsidRDefault="00560C24">
            <w:pPr>
              <w:spacing w:line="240" w:lineRule="exact"/>
              <w:jc w:val="right"/>
              <w:rPr>
                <w:sz w:val="28"/>
              </w:rPr>
            </w:pPr>
          </w:p>
          <w:p w:rsidR="00560C24" w:rsidRDefault="00560C24">
            <w:pPr>
              <w:spacing w:line="240" w:lineRule="exact"/>
              <w:jc w:val="right"/>
              <w:rPr>
                <w:sz w:val="28"/>
              </w:rPr>
            </w:pPr>
          </w:p>
          <w:p w:rsidR="006255E4" w:rsidRDefault="00085DD8" w:rsidP="00085DD8">
            <w:pPr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>Е.С. Морозова</w:t>
            </w:r>
          </w:p>
        </w:tc>
      </w:tr>
    </w:tbl>
    <w:p w:rsidR="006255E4" w:rsidRDefault="006255E4">
      <w:pPr>
        <w:spacing w:line="240" w:lineRule="exact"/>
        <w:jc w:val="both"/>
        <w:rPr>
          <w:sz w:val="20"/>
        </w:rPr>
      </w:pPr>
    </w:p>
    <w:p w:rsidR="006255E4" w:rsidRDefault="008822F1">
      <w:pPr>
        <w:spacing w:line="240" w:lineRule="exact"/>
        <w:jc w:val="both"/>
        <w:rPr>
          <w:sz w:val="20"/>
        </w:rPr>
      </w:pPr>
      <w:r>
        <w:rPr>
          <w:sz w:val="20"/>
        </w:rPr>
        <w:t>Заикина Т.В. 26 08 19</w:t>
      </w:r>
    </w:p>
    <w:sectPr w:rsidR="006255E4" w:rsidSect="008E6E0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851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5C" w:rsidRDefault="00494A5C">
      <w:r>
        <w:separator/>
      </w:r>
    </w:p>
  </w:endnote>
  <w:endnote w:type="continuationSeparator" w:id="0">
    <w:p w:rsidR="00494A5C" w:rsidRDefault="0049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E4" w:rsidRDefault="006255E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E4" w:rsidRDefault="006255E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5C" w:rsidRDefault="00494A5C">
      <w:r>
        <w:separator/>
      </w:r>
    </w:p>
  </w:footnote>
  <w:footnote w:type="continuationSeparator" w:id="0">
    <w:p w:rsidR="00494A5C" w:rsidRDefault="00494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E4" w:rsidRDefault="008822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E6E02">
      <w:rPr>
        <w:noProof/>
      </w:rPr>
      <w:t>2</w:t>
    </w:r>
    <w:r>
      <w:fldChar w:fldCharType="end"/>
    </w:r>
  </w:p>
  <w:p w:rsidR="006255E4" w:rsidRDefault="006255E4">
    <w:pPr>
      <w:pStyle w:val="a3"/>
      <w:jc w:val="center"/>
    </w:pPr>
  </w:p>
  <w:p w:rsidR="006255E4" w:rsidRDefault="006255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E4" w:rsidRDefault="00625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E4"/>
    <w:rsid w:val="00085DD8"/>
    <w:rsid w:val="000A438B"/>
    <w:rsid w:val="000D2937"/>
    <w:rsid w:val="00126170"/>
    <w:rsid w:val="00147F9C"/>
    <w:rsid w:val="00177176"/>
    <w:rsid w:val="00191A63"/>
    <w:rsid w:val="001C663B"/>
    <w:rsid w:val="001F3178"/>
    <w:rsid w:val="002A1CC0"/>
    <w:rsid w:val="002A3BB5"/>
    <w:rsid w:val="002C18C6"/>
    <w:rsid w:val="00384376"/>
    <w:rsid w:val="003960FB"/>
    <w:rsid w:val="003A17FD"/>
    <w:rsid w:val="00413F50"/>
    <w:rsid w:val="004347BC"/>
    <w:rsid w:val="00477BD8"/>
    <w:rsid w:val="00494A5C"/>
    <w:rsid w:val="004A7D1D"/>
    <w:rsid w:val="00560C24"/>
    <w:rsid w:val="0060179A"/>
    <w:rsid w:val="006255E4"/>
    <w:rsid w:val="00710F4D"/>
    <w:rsid w:val="008822F1"/>
    <w:rsid w:val="008B1B62"/>
    <w:rsid w:val="008E6E02"/>
    <w:rsid w:val="009D44AB"/>
    <w:rsid w:val="00A3329E"/>
    <w:rsid w:val="00A66118"/>
    <w:rsid w:val="00BF6AF6"/>
    <w:rsid w:val="00C25AFF"/>
    <w:rsid w:val="00DA6D86"/>
    <w:rsid w:val="00DA7ACD"/>
    <w:rsid w:val="00DE6A19"/>
    <w:rsid w:val="00E03077"/>
    <w:rsid w:val="00E3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FD685-0B52-401E-B1C9-81C64607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HTML1">
    <w:name w:val="Пишущая машинка HTML1"/>
    <w:basedOn w:val="12"/>
    <w:link w:val="HTML"/>
    <w:rPr>
      <w:rFonts w:ascii="Courier New" w:hAnsi="Courier New"/>
      <w:sz w:val="20"/>
    </w:rPr>
  </w:style>
  <w:style w:type="character" w:styleId="HTML">
    <w:name w:val="HTML Typewriter"/>
    <w:basedOn w:val="a0"/>
    <w:link w:val="HTML1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ody Text"/>
    <w:basedOn w:val="a"/>
    <w:link w:val="aa"/>
    <w:pPr>
      <w:spacing w:after="120" w:line="276" w:lineRule="auto"/>
    </w:pPr>
    <w:rPr>
      <w:rFonts w:ascii="Calibri" w:hAnsi="Calibri"/>
      <w:sz w:val="22"/>
    </w:rPr>
  </w:style>
  <w:style w:type="character" w:customStyle="1" w:styleId="aa">
    <w:name w:val="Основной текст Знак"/>
    <w:basedOn w:val="1"/>
    <w:link w:val="a9"/>
    <w:rPr>
      <w:rFonts w:ascii="Calibri" w:hAnsi="Calibri"/>
      <w:sz w:val="22"/>
    </w:rPr>
  </w:style>
  <w:style w:type="paragraph" w:styleId="ab">
    <w:name w:val="List Paragraph"/>
    <w:basedOn w:val="a"/>
    <w:link w:val="ac"/>
    <w:pPr>
      <w:ind w:left="708"/>
    </w:pPr>
    <w:rPr>
      <w:sz w:val="28"/>
    </w:r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8"/>
    </w:rPr>
  </w:style>
  <w:style w:type="paragraph" w:customStyle="1" w:styleId="13">
    <w:name w:val="Гиперссылка1"/>
    <w:basedOn w:val="12"/>
    <w:link w:val="ad"/>
    <w:rPr>
      <w:color w:val="0563C1" w:themeColor="hyperlink"/>
      <w:u w:val="single"/>
    </w:rPr>
  </w:style>
  <w:style w:type="character" w:styleId="ad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af0">
    <w:name w:val="Body Text Indent"/>
    <w:basedOn w:val="a"/>
    <w:link w:val="af1"/>
    <w:pPr>
      <w:spacing w:after="120"/>
      <w:ind w:left="283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Заикина</cp:lastModifiedBy>
  <cp:revision>26</cp:revision>
  <dcterms:created xsi:type="dcterms:W3CDTF">2023-12-19T15:22:00Z</dcterms:created>
  <dcterms:modified xsi:type="dcterms:W3CDTF">2024-12-23T16:22:00Z</dcterms:modified>
</cp:coreProperties>
</file>