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0" w:rsidRDefault="00DD2400" w:rsidP="00DD240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rPr>
          <w:rFonts w:ascii="Times New Roman" w:hAnsi="Times New Roman"/>
          <w:sz w:val="28"/>
          <w:szCs w:val="28"/>
        </w:rPr>
      </w:pPr>
    </w:p>
    <w:p w:rsidR="00DD2400" w:rsidRDefault="00DD2400" w:rsidP="00DD240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</w:r>
      <w:proofErr w:type="gramEnd"/>
    </w:p>
    <w:p w:rsidR="00DD2400" w:rsidRDefault="00DD2400" w:rsidP="00DD2400">
      <w:pPr>
        <w:pStyle w:val="ConsPlusNormal"/>
        <w:ind w:firstLine="709"/>
        <w:jc w:val="both"/>
        <w:rPr>
          <w:color w:val="000000" w:themeColor="text1"/>
        </w:rPr>
      </w:pPr>
    </w:p>
    <w:p w:rsidR="00DD2400" w:rsidRDefault="00DD2400" w:rsidP="00DD2400">
      <w:pPr>
        <w:pStyle w:val="ConsPlusNormal"/>
        <w:ind w:firstLine="709"/>
        <w:jc w:val="both"/>
      </w:pPr>
      <w:proofErr w:type="gramStart"/>
      <w:r>
        <w:rPr>
          <w:color w:val="000000" w:themeColor="text1"/>
        </w:rPr>
        <w:t>В соответствии со статьей 78.1 Бюджетного кодекса Российской Федерации, постановлением Правительства Российской Федерации</w:t>
      </w:r>
      <w:r w:rsidR="0094482D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от</w:t>
      </w:r>
      <w:r w:rsidR="0094482D">
        <w:rPr>
          <w:color w:val="000000" w:themeColor="text1"/>
        </w:rPr>
        <w:t xml:space="preserve"> 0</w:t>
      </w:r>
      <w:r>
        <w:rPr>
          <w:color w:val="000000" w:themeColor="text1"/>
        </w:rPr>
        <w:t xml:space="preserve">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Законом Ставропольского края </w:t>
      </w:r>
      <w:r w:rsidR="0094482D">
        <w:rPr>
          <w:color w:val="000000" w:themeColor="text1"/>
        </w:rPr>
        <w:t xml:space="preserve">                       от </w:t>
      </w:r>
      <w:r>
        <w:rPr>
          <w:color w:val="000000" w:themeColor="text1"/>
        </w:rPr>
        <w:t>07 ноября 2014 г. № 102-кз «О наделении органов местного самоуправления муниципальных районов и городских округов в Ставропольском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крае</w:t>
      </w:r>
      <w:proofErr w:type="gramEnd"/>
      <w:r>
        <w:rPr>
          <w:color w:val="000000" w:themeColor="text1"/>
        </w:rPr>
        <w:t xml:space="preserve">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 </w:t>
      </w:r>
    </w:p>
    <w:p w:rsidR="00DD2400" w:rsidRDefault="00DD2400" w:rsidP="00DD2400">
      <w:pPr>
        <w:rPr>
          <w:rFonts w:ascii="Times New Roman" w:hAnsi="Times New Roman" w:cs="Times New Roman"/>
          <w:sz w:val="28"/>
        </w:rPr>
      </w:pPr>
    </w:p>
    <w:p w:rsidR="00DD2400" w:rsidRDefault="00DD2400" w:rsidP="00DD2400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DD2400" w:rsidRPr="00380EBF" w:rsidRDefault="00DD2400" w:rsidP="00DD2400">
      <w:pPr>
        <w:rPr>
          <w:rFonts w:ascii="Times New Roman" w:hAnsi="Times New Roman" w:cs="Times New Roman"/>
          <w:sz w:val="26"/>
          <w:szCs w:val="26"/>
        </w:rPr>
      </w:pPr>
    </w:p>
    <w:p w:rsidR="00DD2400" w:rsidRDefault="00DD2400" w:rsidP="00DD2400">
      <w:pPr>
        <w:pStyle w:val="ConsPlusNormal"/>
        <w:ind w:firstLine="709"/>
        <w:jc w:val="both"/>
      </w:pPr>
      <w:r>
        <w:t>1. </w:t>
      </w:r>
      <w:proofErr w:type="gramStart"/>
      <w:r>
        <w:t>Утвердить Порядок предоставления субсидий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 согласно приложению.</w:t>
      </w:r>
      <w:proofErr w:type="gramEnd"/>
    </w:p>
    <w:p w:rsidR="00DD2400" w:rsidRDefault="00DD2400" w:rsidP="00DD2400">
      <w:pPr>
        <w:pStyle w:val="ConsPlusNormal"/>
        <w:ind w:firstLine="709"/>
        <w:jc w:val="both"/>
      </w:pPr>
      <w:r>
        <w:lastRenderedPageBreak/>
        <w:t>2. Признать утратившими силу:</w:t>
      </w:r>
    </w:p>
    <w:p w:rsidR="00DD2400" w:rsidRDefault="00DD2400" w:rsidP="00DD2400">
      <w:pPr>
        <w:pStyle w:val="ConsPlusNormal"/>
        <w:ind w:firstLine="709"/>
        <w:jc w:val="both"/>
      </w:pPr>
      <w:proofErr w:type="gramStart"/>
      <w:r>
        <w:t>постановление администрации города Ставрополя от 05.03.2015 № 441 «Об утверждении Порядка предоставления субсидий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</w:t>
      </w:r>
      <w:proofErr w:type="gramEnd"/>
      <w:r>
        <w:t xml:space="preserve"> субвенции из бюджета Ставропольского края»;</w:t>
      </w:r>
    </w:p>
    <w:p w:rsidR="00DD2400" w:rsidRDefault="00DD2400" w:rsidP="00DD2400">
      <w:pPr>
        <w:pStyle w:val="ConsPlusNormal"/>
        <w:ind w:firstLine="709"/>
        <w:jc w:val="both"/>
      </w:pPr>
      <w:proofErr w:type="gramStart"/>
      <w:r>
        <w:t>постановление администрации города Ставрополя от 06.06. 2016 № 1210 «О внесении изменений в пункт 11 Порядка предоставления субсидий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</w:t>
      </w:r>
      <w:proofErr w:type="gramEnd"/>
      <w:r>
        <w:t xml:space="preserve"> города Ставрополя, за счет средств субвенции из бюджета Ставропольского края, утвержденного постановлением администрации  города Ставрополя от 05.03.2015 № 441».  </w:t>
      </w:r>
    </w:p>
    <w:p w:rsidR="00DD2400" w:rsidRDefault="00DD2400" w:rsidP="00DD2400">
      <w:pPr>
        <w:pStyle w:val="ConsPlusNormal"/>
        <w:ind w:firstLine="709"/>
        <w:jc w:val="both"/>
      </w:pPr>
      <w: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D2400" w:rsidRDefault="00DD2400" w:rsidP="00DD2400">
      <w:pPr>
        <w:pStyle w:val="ConsPlusNormal"/>
        <w:ind w:firstLine="709"/>
        <w:jc w:val="both"/>
      </w:pPr>
      <w:r>
        <w:t>4. 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D2400" w:rsidRDefault="00DD2400" w:rsidP="00DD2400">
      <w:pPr>
        <w:pStyle w:val="ConsPlusNormal"/>
        <w:ind w:firstLine="709"/>
        <w:jc w:val="both"/>
        <w:outlineLvl w:val="1"/>
      </w:pPr>
      <w:r>
        <w:t>5. Контроль исполнения настоящего постановления возложить на заместителя главы администрации города Ставрополя Середа Т.В.</w:t>
      </w:r>
    </w:p>
    <w:p w:rsidR="00DD2400" w:rsidRDefault="00DD2400" w:rsidP="00DD2400">
      <w:pPr>
        <w:rPr>
          <w:rFonts w:ascii="Times New Roman" w:hAnsi="Times New Roman" w:cs="Times New Roman"/>
          <w:sz w:val="28"/>
        </w:rPr>
      </w:pPr>
    </w:p>
    <w:p w:rsidR="00DD2400" w:rsidRDefault="00DD2400" w:rsidP="00DD2400">
      <w:pPr>
        <w:rPr>
          <w:rFonts w:ascii="Times New Roman" w:hAnsi="Times New Roman" w:cs="Times New Roman"/>
          <w:sz w:val="28"/>
        </w:rPr>
      </w:pPr>
    </w:p>
    <w:p w:rsidR="00DD2400" w:rsidRDefault="00DD2400" w:rsidP="00DD2400">
      <w:pPr>
        <w:rPr>
          <w:rFonts w:ascii="Times New Roman" w:hAnsi="Times New Roman" w:cs="Times New Roman"/>
          <w:sz w:val="28"/>
        </w:rPr>
      </w:pPr>
    </w:p>
    <w:p w:rsidR="00DD2400" w:rsidRDefault="00DD2400" w:rsidP="00DD2400">
      <w:pPr>
        <w:pStyle w:val="ConsPlusNormal"/>
        <w:spacing w:line="240" w:lineRule="exact"/>
        <w:jc w:val="both"/>
        <w:outlineLvl w:val="1"/>
      </w:pPr>
      <w:r>
        <w:t xml:space="preserve">Глава города Ставрополя                                                                А.Х. </w:t>
      </w:r>
      <w:proofErr w:type="spellStart"/>
      <w:r>
        <w:t>Джатдоев</w:t>
      </w:r>
      <w:proofErr w:type="spellEnd"/>
    </w:p>
    <w:p w:rsidR="00DD2400" w:rsidRDefault="00DD2400" w:rsidP="00DD2400">
      <w:pPr>
        <w:pStyle w:val="ConsPlusNormal"/>
        <w:spacing w:line="240" w:lineRule="exact"/>
        <w:ind w:firstLine="5245"/>
        <w:jc w:val="both"/>
        <w:outlineLvl w:val="1"/>
      </w:pPr>
    </w:p>
    <w:p w:rsidR="00DD2400" w:rsidRDefault="00DD2400" w:rsidP="00DD240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DD2400" w:rsidSect="00DD2400">
          <w:pgSz w:w="11900" w:h="16800"/>
          <w:pgMar w:top="1418" w:right="567" w:bottom="1134" w:left="1985" w:header="720" w:footer="720" w:gutter="0"/>
          <w:cols w:space="720"/>
        </w:sectPr>
      </w:pPr>
    </w:p>
    <w:p w:rsidR="008C240A" w:rsidRDefault="008C240A" w:rsidP="008C240A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:rsidR="008C240A" w:rsidRDefault="008C240A" w:rsidP="008C240A">
      <w:pPr>
        <w:pStyle w:val="ConsPlusNormal"/>
        <w:spacing w:line="240" w:lineRule="exact"/>
        <w:ind w:firstLine="5245"/>
        <w:jc w:val="center"/>
        <w:outlineLvl w:val="1"/>
      </w:pPr>
    </w:p>
    <w:p w:rsidR="008C240A" w:rsidRDefault="008C240A" w:rsidP="008C240A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:rsidR="008C240A" w:rsidRDefault="008C240A" w:rsidP="008C240A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:rsidR="008C240A" w:rsidRDefault="008C240A" w:rsidP="008C240A">
      <w:pPr>
        <w:pStyle w:val="ConsPlusNormal"/>
        <w:spacing w:line="240" w:lineRule="exact"/>
        <w:ind w:firstLine="5245"/>
        <w:jc w:val="both"/>
        <w:outlineLvl w:val="1"/>
      </w:pPr>
      <w:r>
        <w:t xml:space="preserve">от                           №  </w:t>
      </w:r>
    </w:p>
    <w:p w:rsidR="009963D2" w:rsidRDefault="009963D2" w:rsidP="008C240A">
      <w:pPr>
        <w:pStyle w:val="ConsPlusNormal"/>
        <w:spacing w:line="240" w:lineRule="exact"/>
        <w:ind w:firstLine="5245"/>
        <w:jc w:val="both"/>
        <w:outlineLvl w:val="1"/>
      </w:pPr>
    </w:p>
    <w:p w:rsidR="009963D2" w:rsidRDefault="009963D2" w:rsidP="008C240A">
      <w:pPr>
        <w:pStyle w:val="ConsPlusNormal"/>
        <w:spacing w:line="240" w:lineRule="exact"/>
        <w:ind w:firstLine="5245"/>
        <w:jc w:val="both"/>
        <w:outlineLvl w:val="1"/>
      </w:pPr>
    </w:p>
    <w:p w:rsidR="008C240A" w:rsidRDefault="008C240A" w:rsidP="008C240A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ПОРЯДОК</w:t>
      </w:r>
    </w:p>
    <w:p w:rsidR="008C240A" w:rsidRDefault="008C240A" w:rsidP="00B41225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предоставления субсидий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</w:r>
      <w:proofErr w:type="gramEnd"/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8C240A" w:rsidRDefault="008C240A" w:rsidP="003E6E79">
      <w:pPr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 (далее – Порядок)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 и механизм предоставления субсидий на финансовое обеспечение затрат, связанных с получением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</w:t>
      </w:r>
      <w:r w:rsidR="009963D2">
        <w:rPr>
          <w:rFonts w:ascii="Times New Roman" w:hAnsi="Times New Roman" w:cs="Times New Roman"/>
          <w:sz w:val="28"/>
          <w:szCs w:val="28"/>
        </w:rPr>
        <w:t>ритории города Ставрополя (далее</w:t>
      </w:r>
      <w:r>
        <w:rPr>
          <w:rFonts w:ascii="Times New Roman" w:hAnsi="Times New Roman" w:cs="Times New Roman"/>
          <w:sz w:val="28"/>
          <w:szCs w:val="28"/>
        </w:rPr>
        <w:t xml:space="preserve"> – частн</w:t>
      </w:r>
      <w:r w:rsidR="009963D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963D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63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), за счет средств субвенции из бюджета Ставропольского края, включая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оплату труда руководящих и педагогических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</w:t>
      </w:r>
      <w:r w:rsidR="009963D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 субсидия на финансовое обеспечение получения дошкольного образования</w:t>
      </w:r>
      <w:r w:rsidR="00996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субсидия на финансовое обеспечение получения начального общего, основного общего, среднего общего образования</w:t>
      </w:r>
      <w:r w:rsidR="00996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субсидия), в соответствии с </w:t>
      </w:r>
      <w:hyperlink r:id="rId7" w:history="1">
        <w:r w:rsidRPr="008C240A">
          <w:rPr>
            <w:rStyle w:val="a3"/>
            <w:b w:val="0"/>
            <w:color w:val="auto"/>
            <w:sz w:val="28"/>
            <w:szCs w:val="28"/>
          </w:rPr>
          <w:t>нормативами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гарантий реализации прав на получение общедоступного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 Ставропольского края и </w:t>
      </w:r>
      <w:hyperlink r:id="rId8" w:history="1">
        <w:r w:rsidRPr="008C240A">
          <w:rPr>
            <w:rStyle w:val="a3"/>
            <w:b w:val="0"/>
            <w:color w:val="auto"/>
            <w:sz w:val="28"/>
            <w:szCs w:val="28"/>
          </w:rPr>
          <w:t>нормативами</w:t>
        </w:r>
      </w:hyperlink>
      <w:r w:rsidRPr="008C2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края, утверждаемыми постановлениями Правительства Ставропольского края.</w:t>
      </w:r>
      <w:proofErr w:type="gramEnd"/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</w:t>
      </w:r>
      <w:r w:rsidR="006615C0" w:rsidRPr="006615C0">
        <w:rPr>
          <w:rFonts w:ascii="Times New Roman" w:hAnsi="Times New Roman" w:cs="Times New Roman"/>
          <w:sz w:val="28"/>
          <w:szCs w:val="28"/>
        </w:rPr>
        <w:t xml:space="preserve"> </w:t>
      </w:r>
      <w:r w:rsidR="006615C0">
        <w:rPr>
          <w:rFonts w:ascii="Times New Roman" w:hAnsi="Times New Roman" w:cs="Times New Roman"/>
          <w:sz w:val="28"/>
          <w:szCs w:val="28"/>
        </w:rPr>
        <w:t>частным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комитетом образования администрации города Ставрополя (далее – комитет) в соответствии со сводной бюджетной росписью бюджета города Ставрополя на текущий финансовый год в пределах бюджетных ассигнований и лимитов бюджетных обязательств в целях финансового обеспечения затрат частных образовательных организаций, связанных с получением дошкольного, начального общего, основного общего, среднего общего образования, включающих расходы на оплату труда руководящих и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услуг). 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" w:name="sub_102"/>
      <w:bookmarkStart w:id="3" w:name="sub_1024"/>
      <w:bookmarkStart w:id="4" w:name="sub_1092"/>
      <w:r>
        <w:rPr>
          <w:rFonts w:ascii="Times New Roman" w:hAnsi="Times New Roman" w:cs="Times New Roman"/>
          <w:sz w:val="28"/>
          <w:szCs w:val="28"/>
        </w:rPr>
        <w:t>3. </w:t>
      </w:r>
      <w:bookmarkEnd w:id="2"/>
      <w:r>
        <w:rPr>
          <w:rFonts w:ascii="Times New Roman" w:hAnsi="Times New Roman" w:cs="Times New Roman"/>
          <w:sz w:val="28"/>
          <w:szCs w:val="28"/>
        </w:rPr>
        <w:t>Субсидии предоставляются частным образовательным организациям</w:t>
      </w:r>
      <w:r w:rsidR="00661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отвечающи</w:t>
      </w:r>
      <w:r w:rsidR="006615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5" w:name="sub_1021"/>
      <w:r>
        <w:rPr>
          <w:rFonts w:ascii="Times New Roman" w:hAnsi="Times New Roman" w:cs="Times New Roman"/>
          <w:sz w:val="28"/>
          <w:szCs w:val="28"/>
        </w:rPr>
        <w:t>1)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 статуса юридического лица;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6" w:name="sub_1022"/>
      <w:bookmarkEnd w:id="5"/>
      <w:r>
        <w:rPr>
          <w:rFonts w:ascii="Times New Roman" w:hAnsi="Times New Roman" w:cs="Times New Roman"/>
          <w:sz w:val="28"/>
          <w:szCs w:val="28"/>
        </w:rPr>
        <w:t>2)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по имеющим </w:t>
      </w:r>
      <w:hyperlink r:id="rId9" w:history="1">
        <w:r w:rsidRPr="008C240A">
          <w:rPr>
            <w:rStyle w:val="a3"/>
            <w:b w:val="0"/>
            <w:color w:val="auto"/>
            <w:sz w:val="28"/>
            <w:szCs w:val="28"/>
          </w:rPr>
          <w:t>государственную аккредитацию</w:t>
        </w:r>
      </w:hyperlink>
      <w:r w:rsidRPr="008C240A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7" w:name="sub_1023"/>
      <w:bookmarkEnd w:id="6"/>
      <w:r>
        <w:rPr>
          <w:rFonts w:ascii="Times New Roman" w:hAnsi="Times New Roman" w:cs="Times New Roman"/>
          <w:sz w:val="28"/>
          <w:szCs w:val="28"/>
        </w:rPr>
        <w:t>3)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города Ставрополя.</w:t>
      </w:r>
    </w:p>
    <w:bookmarkEnd w:id="7"/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Частные образовательные организации, претендующие на получение субсидий, на первое число месяца, в котором подается заявка о предоставлении субсидии (далее - заявка), должны отвечать следующим требованиям: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частной 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 частной образовательной организации должна отсутствовать просроченная задолженность по возврату в бюджет города Ставрополя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города Ставрополя;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частная образовательная организация не должна находиться в процессе реорганизации, ликвидации, банкротства.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предоставлении субсидий запрещается приобрет</w:t>
      </w:r>
      <w:r w:rsidR="006615C0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оборудования, сырья и комплектующих изделий.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8" w:name="sub_1081"/>
      <w:bookmarkStart w:id="9" w:name="sub_108"/>
      <w:bookmarkEnd w:id="3"/>
      <w:r>
        <w:rPr>
          <w:rFonts w:ascii="Times New Roman" w:hAnsi="Times New Roman" w:cs="Times New Roman"/>
          <w:sz w:val="28"/>
          <w:szCs w:val="28"/>
        </w:rPr>
        <w:t>6. Для предоставления субсидии частная образовательная организация ежегодно до 15 января текущего календарного года представляет в комитет следующие документы: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15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заявку по форме</w:t>
      </w:r>
      <w:r w:rsidR="006615C0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615C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615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5016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учредительных документов частной образовательной организации с изменениями на дату их представления, заверенные подписью руководителя или уполномоченного на то должностного лица и печатью частной образовательной организации (при ее наличии);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1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деятельности, заверенную подписью руководителя или уполномоченного на то должностного лица и печатью частной образовательной организации (при ее наличии);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01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копию свидетельства о государственной аккредитации, заверенную подписью руководителя или уполномоченного на то должностного лица и печатью частной образовательной организации (при ее наличии);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01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справку о прогнозируемой среднегодовой численности обучающихся (воспитанников) на текущий финансовый год, подписанную руководителем или уполномоченным на то должностным лицом и скрепленн</w:t>
      </w:r>
      <w:r w:rsidR="0050167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печатью частной образовательной организации (при ее наличии)</w:t>
      </w:r>
      <w:r w:rsidR="00501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501676">
        <w:rPr>
          <w:rFonts w:ascii="Times New Roman" w:hAnsi="Times New Roman" w:cs="Times New Roman"/>
          <w:sz w:val="28"/>
          <w:szCs w:val="28"/>
        </w:rPr>
        <w:t>, приведенной 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016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Порядку.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Прогнозируемая среднегодовая численность обучающихся (воспитанников) рассчитывается по формуле, указанной в пункте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F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направленности групп воспитанников, функционирующих в частной образовательной организации, и уровню образовательных программ, реализуемых частной образовательной организацией.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BC4A6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62F6F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BC4A65">
        <w:rPr>
          <w:rFonts w:ascii="Times New Roman" w:hAnsi="Times New Roman" w:cs="Times New Roman"/>
          <w:sz w:val="28"/>
          <w:szCs w:val="28"/>
        </w:rPr>
        <w:t xml:space="preserve">информационного  взаимодействия в </w:t>
      </w:r>
      <w:r>
        <w:rPr>
          <w:rFonts w:ascii="Times New Roman" w:hAnsi="Times New Roman" w:cs="Times New Roman"/>
          <w:sz w:val="28"/>
          <w:szCs w:val="28"/>
        </w:rPr>
        <w:t xml:space="preserve">течение 5 рабочих дней со дня представления частной образовательной организацией документов, указанных в пункте 6 настоящего Порядка, запрашивает: 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Управлении Федеральной налоговой службы</w:t>
      </w:r>
      <w:r w:rsidR="00BC4A6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Ставропольскому краю: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 о юридическом лице, содержащиеся в Едином государственном реестре юридических лиц;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</w:t>
      </w:r>
      <w:r w:rsidR="001F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уплате в соответствии с законодательством Российской Федерации о налогах и сборах</w:t>
      </w:r>
      <w:r w:rsidR="00562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подан</w:t>
      </w:r>
      <w:r w:rsidR="001F21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заяв</w:t>
      </w:r>
      <w:r w:rsidR="001F21A9">
        <w:rPr>
          <w:rFonts w:ascii="Times New Roman" w:hAnsi="Times New Roman" w:cs="Times New Roman"/>
          <w:sz w:val="28"/>
          <w:szCs w:val="28"/>
        </w:rPr>
        <w:t>ка;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комитете финансов и бюджета администрации города </w:t>
      </w:r>
      <w:r w:rsidR="001D7D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Ставрополя – сведения об отсутствии (наличии) просроченной задолженности по возврату в бюджет города Ставрополя субсидий,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инвестиций и иной просроченной задолженности перед бюджетом города Ставрополя.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Частные образовательные организации могут представить документы, содержащие сведения, указанные в настоящем пункте, самостоятельно. В таком случае комитет указанные сведения не запрашивает. 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10" w:name="sub_10911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 и прилагаемые к ним документы, предусмотренные</w:t>
      </w:r>
      <w:r w:rsidR="001F21A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пунктом 6 настоящего Порядка, рассматриваются комитетом не позднее </w:t>
      </w:r>
      <w:r w:rsidR="00486E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10 рабочих дней со дня их поступления в комитет, но не ранее даты получения сведений, указанных в пункте 7 настоящего Порядка, на предмет соответствия целям, установленным пунктом 2 настоящего Порядка, условиям и требованиям, установленным пунктами 3, 4, 6 настоящего Порядка, наличия оснований для отказа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субсидии,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9 настоящего Порядка.    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11" w:name="sub_1091"/>
      <w:r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субсидии частной образовательной организации являются: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представленных частной образовательной организацией документов требованиям, указанным в пункте 6 настоящего Порядка</w:t>
      </w:r>
      <w:r w:rsidR="001F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представленной частной образовательной организацией;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нарушение установленного срока подачи заявки;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заявки целям, установленн</w:t>
      </w:r>
      <w:r w:rsidR="001F21A9">
        <w:rPr>
          <w:rFonts w:ascii="Times New Roman" w:hAnsi="Times New Roman" w:cs="Times New Roman"/>
          <w:sz w:val="28"/>
          <w:szCs w:val="28"/>
        </w:rPr>
        <w:t>ым пунктом 2 настоящего Порядка;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частной образовательной организации требованиям, установленным пунктами 3 и 4 настоящего Порядка.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12" w:name="sub_63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10. Решение о предоставлении субсидии или об отказе в предоставлении субсидии с указанием причин отказа оформляется приказом руководителя комитета (далее</w:t>
      </w:r>
      <w:r w:rsidR="00BC4A6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65">
        <w:rPr>
          <w:rFonts w:ascii="Times New Roman" w:hAnsi="Times New Roman" w:cs="Times New Roman"/>
          <w:sz w:val="28"/>
          <w:szCs w:val="28"/>
        </w:rPr>
        <w:t xml:space="preserve">решение, </w:t>
      </w:r>
      <w:r>
        <w:rPr>
          <w:rFonts w:ascii="Times New Roman" w:hAnsi="Times New Roman" w:cs="Times New Roman"/>
          <w:sz w:val="28"/>
          <w:szCs w:val="28"/>
        </w:rPr>
        <w:t xml:space="preserve">приказ) в течение </w:t>
      </w:r>
      <w:r w:rsidR="00486E81">
        <w:rPr>
          <w:rFonts w:ascii="Times New Roman" w:hAnsi="Times New Roman" w:cs="Times New Roman"/>
          <w:sz w:val="28"/>
          <w:szCs w:val="28"/>
        </w:rPr>
        <w:t xml:space="preserve">  </w:t>
      </w:r>
      <w:r w:rsidR="001F21A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окончания срока, указанного в пункте 8 настоящего Порядка.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 w:rsidR="00BC4A65">
        <w:rPr>
          <w:rFonts w:ascii="Times New Roman" w:hAnsi="Times New Roman" w:cs="Times New Roman"/>
          <w:sz w:val="28"/>
          <w:szCs w:val="28"/>
        </w:rPr>
        <w:t xml:space="preserve">Комитет в течение 2 рабочих дней со дня принятия приказа уведомляет в письменной форме частную образовательную организацию о принятом решении по адресу, указанному в заявке.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между комитетом и частной образовательной организацией в соответствии с типовой формой соглашения (договора) о предоставлении из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города Ставрополя субсидии некоммерческой организации, не являющейся государственным (муниципальным) учреждением, установленной комитетом финансов и бюджета администрации города Ставрополя (далее соответственно – соглашение, типовая форма)</w:t>
      </w:r>
      <w:r w:rsidR="001F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течение 5 рабочих дней со дня принятия приказа.</w:t>
      </w:r>
      <w:proofErr w:type="gramEnd"/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F2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случае расторжения соглашения в одностороннем порядке по основаниям, предусмотренным в типовой форме</w:t>
      </w:r>
      <w:r w:rsidR="001F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комитет за 15 календарных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до даты расторжения соглашения уведомляет в письменной форме частную образовательную организацию о расторжении соглашения с указанием причин расторжения.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расторжения соглашения по соглашению сторон, одна сторона в срок, указанный в абзаце первом настоящего пункта</w:t>
      </w:r>
      <w:r w:rsidR="001F2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другую сторону о расторжении соглашения.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Расторжение соглашения оформляется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виде дополнительного соглашения о расторжении соглашения в соответствии с типовой формой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календарных дней со дня получения уведомления о расторжении соглашения. 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Размер субсидии на финансовое обеспечение получения дошкольного образования для</w:t>
      </w:r>
      <w: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образовательной организации на текущий финансовый год определяется по следующей формуле:</w:t>
      </w:r>
    </w:p>
    <w:bookmarkEnd w:id="12"/>
    <w:p w:rsidR="00794C22" w:rsidRPr="00794C22" w:rsidRDefault="00794C22" w:rsidP="008C240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94C22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794C22">
        <w:rPr>
          <w:rFonts w:ascii="Times New Roman" w:hAnsi="Times New Roman" w:cs="Times New Roman"/>
        </w:rPr>
        <w:t>д</w:t>
      </w:r>
      <w:proofErr w:type="spellEnd"/>
      <w:proofErr w:type="gramEnd"/>
    </w:p>
    <w:p w:rsidR="00794C22" w:rsidRPr="00794C22" w:rsidRDefault="00794C22" w:rsidP="008C240A">
      <w:pPr>
        <w:widowControl/>
        <w:rPr>
          <w:rFonts w:ascii="Times New Roman" w:hAnsi="Times New Roman" w:cs="Times New Roman"/>
          <w:sz w:val="28"/>
          <w:szCs w:val="28"/>
        </w:rPr>
      </w:pPr>
      <w:r w:rsidRPr="00794C22">
        <w:rPr>
          <w:rFonts w:ascii="Times New Roman" w:hAnsi="Times New Roman" w:cs="Times New Roman"/>
          <w:sz w:val="28"/>
          <w:szCs w:val="28"/>
        </w:rPr>
        <w:t>О</w:t>
      </w:r>
      <w:r w:rsidRPr="00794C22">
        <w:rPr>
          <w:rFonts w:ascii="Times New Roman" w:hAnsi="Times New Roman" w:cs="Times New Roman"/>
        </w:rPr>
        <w:t xml:space="preserve">д </w:t>
      </w:r>
      <w:r w:rsidRPr="00794C22">
        <w:rPr>
          <w:rFonts w:ascii="Times New Roman" w:hAnsi="Times New Roman" w:cs="Times New Roman"/>
          <w:sz w:val="28"/>
          <w:szCs w:val="28"/>
        </w:rPr>
        <w:t xml:space="preserve">= </w:t>
      </w:r>
      <w:r w:rsidRPr="00794C2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∑ </w:t>
      </w:r>
      <w:proofErr w:type="spellStart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4C22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794C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4C22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794C2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 на финансовое обеспечение получения дошкольного образования в частных образовательных организациях на текущий финансовый год;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3" w:name="sub_634"/>
      <w:r>
        <w:rPr>
          <w:rFonts w:ascii="Times New Roman" w:hAnsi="Times New Roman" w:cs="Times New Roman"/>
          <w:noProof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noProof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края, утверждаемых Правительством Ставропольского края (далее</w:t>
      </w:r>
      <w:r w:rsidR="00794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норматив</w:t>
      </w:r>
      <w:r w:rsidR="00B07E29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4" w:name="sub_635"/>
      <w:bookmarkEnd w:id="13"/>
      <w:r>
        <w:rPr>
          <w:rFonts w:ascii="Times New Roman" w:hAnsi="Times New Roman" w:cs="Times New Roman"/>
          <w:noProof/>
          <w:sz w:val="28"/>
          <w:szCs w:val="28"/>
        </w:rPr>
        <w:t xml:space="preserve">∑ </w:t>
      </w:r>
      <w:r>
        <w:rPr>
          <w:rFonts w:ascii="Times New Roman" w:hAnsi="Times New Roman" w:cs="Times New Roman"/>
          <w:sz w:val="28"/>
          <w:szCs w:val="28"/>
        </w:rPr>
        <w:t>– знак суммирования;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5" w:name="sub_636"/>
      <w:bookmarkEnd w:id="14"/>
      <w:r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размер соответствующего норматива</w:t>
      </w:r>
      <w:r w:rsidR="00B07E29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одного воспитанника в частной образовательной организации на текущий финансовый год;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6" w:name="sub_637"/>
      <w:bookmarkEnd w:id="15"/>
      <w:r>
        <w:rPr>
          <w:rFonts w:ascii="Times New Roman" w:hAnsi="Times New Roman" w:cs="Times New Roman"/>
          <w:noProof/>
          <w:sz w:val="28"/>
          <w:szCs w:val="28"/>
        </w:rPr>
        <w:t>Ч</w:t>
      </w:r>
      <w:r>
        <w:rPr>
          <w:rFonts w:ascii="Times New Roman" w:hAnsi="Times New Roman" w:cs="Times New Roman"/>
          <w:noProof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прогнозируемая среднегодовая численность воспитанников в частных образовательных организациях на текущий финансовый год.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7" w:name="sub_64"/>
      <w:bookmarkEnd w:id="16"/>
      <w:r>
        <w:rPr>
          <w:rFonts w:ascii="Times New Roman" w:hAnsi="Times New Roman" w:cs="Times New Roman"/>
          <w:sz w:val="28"/>
          <w:szCs w:val="28"/>
        </w:rPr>
        <w:t>15. Размер субсидии на финансовое обеспечение получения начального общего, основного общего, среднего общего образования для</w:t>
      </w:r>
      <w: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образовательной организации на текущий финансовый год определяется по следующей формуле:</w:t>
      </w:r>
    </w:p>
    <w:p w:rsidR="00794C22" w:rsidRPr="00794C22" w:rsidRDefault="00794C22" w:rsidP="00794C2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94C2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D36C2" w:rsidRPr="002D36C2">
        <w:rPr>
          <w:rFonts w:ascii="Times New Roman" w:hAnsi="Times New Roman" w:cs="Times New Roman"/>
        </w:rPr>
        <w:t>о</w:t>
      </w:r>
      <w:proofErr w:type="gramEnd"/>
    </w:p>
    <w:p w:rsidR="00794C22" w:rsidRPr="00794C22" w:rsidRDefault="00794C22" w:rsidP="00794C22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794C22">
        <w:rPr>
          <w:rFonts w:ascii="Times New Roman" w:hAnsi="Times New Roman" w:cs="Times New Roman"/>
          <w:sz w:val="28"/>
          <w:szCs w:val="28"/>
        </w:rPr>
        <w:t>О</w:t>
      </w:r>
      <w:r w:rsidR="002D36C2" w:rsidRPr="002D36C2">
        <w:rPr>
          <w:rFonts w:ascii="Times New Roman" w:hAnsi="Times New Roman" w:cs="Times New Roman"/>
        </w:rPr>
        <w:t>о</w:t>
      </w:r>
      <w:proofErr w:type="spellEnd"/>
      <w:proofErr w:type="gramStart"/>
      <w:r w:rsidRPr="00794C22">
        <w:rPr>
          <w:rFonts w:ascii="Times New Roman" w:hAnsi="Times New Roman" w:cs="Times New Roman"/>
        </w:rPr>
        <w:t xml:space="preserve"> </w:t>
      </w:r>
      <w:r w:rsidRPr="00794C22">
        <w:rPr>
          <w:rFonts w:ascii="Times New Roman" w:hAnsi="Times New Roman" w:cs="Times New Roman"/>
          <w:sz w:val="28"/>
          <w:szCs w:val="28"/>
        </w:rPr>
        <w:t xml:space="preserve">= </w:t>
      </w:r>
      <w:r w:rsidRPr="00794C2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∑ </w:t>
      </w:r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2D36C2" w:rsidRPr="002D36C2">
        <w:rPr>
          <w:rFonts w:ascii="Times New Roman" w:eastAsia="Times New Roman" w:hAnsi="Times New Roman" w:cs="Times New Roman"/>
          <w:color w:val="000000"/>
        </w:rPr>
        <w:t>о</w:t>
      </w:r>
      <w:r w:rsidRPr="00794C2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D36C2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Pr="00794C2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4C22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</w:p>
    <w:bookmarkEnd w:id="17"/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Cs w:val="28"/>
        </w:rPr>
        <w:t>о</w:t>
      </w:r>
      <w:proofErr w:type="spellEnd"/>
      <w: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размер субсидии на финансовое обеспечение получения начального общего, основного общего, среднего общего образования в частной образовательной организации на текущий финансовый</w:t>
      </w:r>
      <w:r w:rsidR="00D350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8" w:name="sub_644"/>
      <w:r>
        <w:rPr>
          <w:rFonts w:ascii="Times New Roman" w:hAnsi="Times New Roman" w:cs="Times New Roman"/>
          <w:noProof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noProof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 в муниципальных общеобразовательных организациях Ставропольского края, утверждаемых Правительством Ставропольского края (далее – норматив</w:t>
      </w:r>
      <w:r w:rsidR="00B07E29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645"/>
      <w:bookmarkEnd w:id="18"/>
      <w:r>
        <w:rPr>
          <w:rFonts w:ascii="Times New Roman" w:hAnsi="Times New Roman" w:cs="Times New Roman"/>
          <w:noProof/>
          <w:sz w:val="28"/>
          <w:szCs w:val="28"/>
        </w:rPr>
        <w:t xml:space="preserve">∑ </w:t>
      </w:r>
      <w:r>
        <w:rPr>
          <w:rFonts w:ascii="Times New Roman" w:hAnsi="Times New Roman" w:cs="Times New Roman"/>
          <w:sz w:val="28"/>
          <w:szCs w:val="28"/>
        </w:rPr>
        <w:t>– знак суммирования;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646"/>
      <w:bookmarkEnd w:id="19"/>
      <w:r>
        <w:rPr>
          <w:rFonts w:ascii="Times New Roman" w:hAnsi="Times New Roman" w:cs="Times New Roman"/>
          <w:noProof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– размер соответствующего норматива </w:t>
      </w:r>
      <w:r w:rsidR="00B07E2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в расчете на одного обучающегося в частной образовательной организации на текущий финансовый год;</w:t>
      </w:r>
    </w:p>
    <w:p w:rsidR="008C240A" w:rsidRDefault="008C240A" w:rsidP="008C240A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647"/>
      <w:bookmarkEnd w:id="20"/>
      <w:r>
        <w:rPr>
          <w:rFonts w:ascii="Times New Roman" w:hAnsi="Times New Roman" w:cs="Times New Roman"/>
          <w:noProof/>
          <w:sz w:val="28"/>
          <w:szCs w:val="28"/>
        </w:rPr>
        <w:t>Ч</w:t>
      </w:r>
      <w:r>
        <w:rPr>
          <w:rFonts w:ascii="Times New Roman" w:hAnsi="Times New Roman" w:cs="Times New Roman"/>
          <w:noProof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прогнозируемая среднегодовая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частной образовательной организации на текущий финансовый год.</w:t>
      </w:r>
    </w:p>
    <w:bookmarkEnd w:id="21"/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Прогнозируемая среднегодовая численность обучающихся (воспитанников) в частных образовательных организациях определяется по следующей формуле:</w:t>
      </w:r>
    </w:p>
    <w:tbl>
      <w:tblPr>
        <w:tblStyle w:val="a9"/>
        <w:tblW w:w="510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018"/>
        <w:gridCol w:w="1843"/>
      </w:tblGrid>
      <w:tr w:rsidR="002C592A" w:rsidTr="000B6A38">
        <w:trPr>
          <w:trHeight w:val="816"/>
        </w:trPr>
        <w:tc>
          <w:tcPr>
            <w:tcW w:w="1242" w:type="dxa"/>
            <w:vAlign w:val="center"/>
          </w:tcPr>
          <w:p w:rsidR="002C592A" w:rsidRPr="002C592A" w:rsidRDefault="002C592A" w:rsidP="002C592A">
            <w:pPr>
              <w:tabs>
                <w:tab w:val="left" w:pos="709"/>
              </w:tabs>
              <w:spacing w:line="237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C59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proofErr w:type="gramStart"/>
            <w:r w:rsidRPr="002C59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,о</w:t>
            </w:r>
            <w:proofErr w:type="spellEnd"/>
            <w:proofErr w:type="gramEnd"/>
            <w:r w:rsidRPr="002C59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2018" w:type="dxa"/>
            <w:tcMar>
              <w:top w:w="0" w:type="dxa"/>
            </w:tcMar>
            <w:vAlign w:val="bottom"/>
          </w:tcPr>
          <w:p w:rsidR="002C592A" w:rsidRPr="002C592A" w:rsidRDefault="002C592A" w:rsidP="007A2AE1">
            <w:pPr>
              <w:tabs>
                <w:tab w:val="left" w:pos="709"/>
              </w:tabs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</w:t>
            </w:r>
            <w:r w:rsidRPr="002C592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</w:t>
            </w:r>
            <w:proofErr w:type="spellEnd"/>
            <w:r w:rsidRPr="002C592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х</w:t>
            </w:r>
            <w:proofErr w:type="spellEnd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8 + </w:t>
            </w:r>
            <w:proofErr w:type="spellStart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</w:t>
            </w:r>
            <w:r w:rsidRPr="002C592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proofErr w:type="spellEnd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х</w:t>
            </w:r>
            <w:proofErr w:type="spellEnd"/>
            <w:r w:rsidRPr="002C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4</w:t>
            </w:r>
          </w:p>
          <w:p w:rsidR="002C592A" w:rsidRPr="007A2AE1" w:rsidRDefault="002C592A" w:rsidP="002C592A">
            <w:pPr>
              <w:tabs>
                <w:tab w:val="left" w:pos="709"/>
              </w:tabs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Mar>
              <w:bottom w:w="170" w:type="dxa"/>
            </w:tcMar>
            <w:vAlign w:val="center"/>
          </w:tcPr>
          <w:p w:rsidR="002C592A" w:rsidRDefault="002C592A" w:rsidP="002C592A">
            <w:pPr>
              <w:tabs>
                <w:tab w:val="left" w:pos="709"/>
              </w:tabs>
              <w:spacing w:line="237" w:lineRule="auto"/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где</w:t>
            </w:r>
          </w:p>
        </w:tc>
      </w:tr>
    </w:tbl>
    <w:p w:rsidR="008C240A" w:rsidRDefault="008C240A" w:rsidP="008C240A">
      <w:pPr>
        <w:tabs>
          <w:tab w:val="left" w:pos="709"/>
        </w:tabs>
        <w:spacing w:line="237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Cs w:val="28"/>
        </w:rPr>
        <w:t>д</w:t>
      </w:r>
      <w:proofErr w:type="gramStart"/>
      <w:r>
        <w:rPr>
          <w:rFonts w:ascii="Times New Roman" w:hAnsi="Times New Roman" w:cs="Times New Roman"/>
          <w:szCs w:val="28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прогнозируемая среднегодовая численность обучающихся (воспитанников)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образовательной организации;</w:t>
      </w:r>
    </w:p>
    <w:p w:rsidR="008C240A" w:rsidRDefault="008C240A" w:rsidP="008C240A">
      <w:pPr>
        <w:tabs>
          <w:tab w:val="left" w:pos="709"/>
        </w:tabs>
        <w:spacing w:line="237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среднегодовая численность обучающихся (воспитанников)                   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образовательной организации на </w:t>
      </w:r>
      <w:r w:rsidR="00D350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текущего финансового года;</w:t>
      </w:r>
    </w:p>
    <w:p w:rsidR="008C240A" w:rsidRDefault="008C240A" w:rsidP="008C240A">
      <w:pPr>
        <w:tabs>
          <w:tab w:val="left" w:pos="709"/>
        </w:tabs>
        <w:spacing w:line="237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прогнозируемая среднегодовая численность обучающихся (воспитанников)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образовательной организации на </w:t>
      </w:r>
      <w:r w:rsidR="00D350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сентября текущего финансового года;</w:t>
      </w:r>
    </w:p>
    <w:p w:rsidR="008C240A" w:rsidRDefault="008C240A" w:rsidP="008C240A">
      <w:pPr>
        <w:tabs>
          <w:tab w:val="left" w:pos="709"/>
        </w:tabs>
        <w:spacing w:line="23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8, 12 – месяцы календарного года.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2" w:name="sub_114"/>
      <w:bookmarkEnd w:id="1"/>
      <w:bookmarkEnd w:id="4"/>
      <w:r>
        <w:rPr>
          <w:rFonts w:ascii="Times New Roman" w:hAnsi="Times New Roman" w:cs="Times New Roman"/>
          <w:sz w:val="28"/>
          <w:szCs w:val="28"/>
        </w:rPr>
        <w:t>17. Основанием для увеличения (уменьшения) размера субсидии является изменение среднегодовой численности обучающихся (воспитанников) в частных образовательных организациях по сравнению с прогнозируемой среднегодовой численностью обучающихся (воспитанников).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предоставления субсидии частная образовательная организация ежемесячно в срок до 20 числа текущего месяца направляет в комитет в письменной форме уведомление о размере субсиди</w:t>
      </w:r>
      <w:r w:rsidR="00D350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пункте 2 настоящего Порядка (далее - уведомление)</w:t>
      </w:r>
      <w:r w:rsidR="00D35074">
        <w:rPr>
          <w:rFonts w:ascii="Times New Roman" w:hAnsi="Times New Roman" w:cs="Times New Roman"/>
          <w:sz w:val="28"/>
          <w:szCs w:val="28"/>
        </w:rPr>
        <w:t>,</w:t>
      </w:r>
      <w:r w:rsidR="00030D4C">
        <w:rPr>
          <w:rFonts w:ascii="Times New Roman" w:hAnsi="Times New Roman" w:cs="Times New Roman"/>
          <w:sz w:val="28"/>
          <w:szCs w:val="28"/>
        </w:rPr>
        <w:t xml:space="preserve"> с указанием среднегодовой численности обучающихся (воспитанников) в частн</w:t>
      </w:r>
      <w:r w:rsidR="00D35074">
        <w:rPr>
          <w:rFonts w:ascii="Times New Roman" w:hAnsi="Times New Roman" w:cs="Times New Roman"/>
          <w:sz w:val="28"/>
          <w:szCs w:val="28"/>
        </w:rPr>
        <w:t>ой</w:t>
      </w:r>
      <w:r w:rsidR="00030D4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35074">
        <w:rPr>
          <w:rFonts w:ascii="Times New Roman" w:hAnsi="Times New Roman" w:cs="Times New Roman"/>
          <w:sz w:val="28"/>
          <w:szCs w:val="28"/>
        </w:rPr>
        <w:t>ой</w:t>
      </w:r>
      <w:r w:rsidR="00030D4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5074">
        <w:rPr>
          <w:rFonts w:ascii="Times New Roman" w:hAnsi="Times New Roman" w:cs="Times New Roman"/>
          <w:sz w:val="28"/>
          <w:szCs w:val="28"/>
        </w:rPr>
        <w:t>и</w:t>
      </w:r>
      <w:r w:rsidR="00030D4C">
        <w:rPr>
          <w:rFonts w:ascii="Times New Roman" w:hAnsi="Times New Roman" w:cs="Times New Roman"/>
          <w:sz w:val="28"/>
          <w:szCs w:val="28"/>
        </w:rPr>
        <w:t xml:space="preserve"> в случае ее изменения. </w:t>
      </w:r>
      <w:r w:rsidR="00F2370F">
        <w:rPr>
          <w:rFonts w:ascii="Times New Roman" w:hAnsi="Times New Roman" w:cs="Times New Roman"/>
          <w:sz w:val="28"/>
          <w:szCs w:val="28"/>
        </w:rPr>
        <w:t>Уведомление составляется в произвольной форме.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3" w:name="sub_113"/>
      <w:r>
        <w:rPr>
          <w:rFonts w:ascii="Times New Roman" w:hAnsi="Times New Roman" w:cs="Times New Roman"/>
          <w:sz w:val="28"/>
          <w:szCs w:val="28"/>
        </w:rPr>
        <w:t>19. 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 в течение 5 рабочих дней со дня окончания срока, указанного в пункте 18 настоящего Порядка</w:t>
      </w:r>
      <w:r w:rsidR="003A0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030D4C">
        <w:rPr>
          <w:rFonts w:ascii="Times New Roman" w:hAnsi="Times New Roman" w:cs="Times New Roman"/>
          <w:sz w:val="28"/>
          <w:szCs w:val="28"/>
        </w:rPr>
        <w:t xml:space="preserve"> рассмотрение уведомления и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путем перечисления денежных средств на расчетные счета, открытые частными образовательными организациями в кредитных организациях</w:t>
      </w:r>
      <w:r w:rsidR="003A0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предусмотренных на данные цели в бюджете города Ставрополя на текущий финансовый год.</w:t>
      </w:r>
      <w:proofErr w:type="gramEnd"/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Субсидия носит целевой характер и не может быть использована 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иные цели.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bookmarkEnd w:id="23"/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предоставления субсидии является фактическая среднегодовая численность обучающихся (воспитанников) частной образовательной организации.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Сроки и форма предоставления частной образовательной организацией отчета о расходах, источником финансового обеспечения которых является субсидия, и отчета о достижении значений показател</w:t>
      </w:r>
      <w:r w:rsidR="003A07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3A071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A07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пункте 21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устанавливаются комитетом в соглашении.</w:t>
      </w:r>
    </w:p>
    <w:bookmarkEnd w:id="22"/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предоставления субсидии, предусмотренн</w:t>
      </w:r>
      <w:r w:rsidR="003A0710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пунктом 21 настоящего Порядка, комитет уменьшает размер субсидии при перечислении за декабрь текущего финансового года пропорционально проценту невыполнения</w:t>
      </w:r>
      <w:r w:rsidR="003A0710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показателя.</w:t>
      </w:r>
    </w:p>
    <w:p w:rsidR="008C240A" w:rsidRDefault="008C240A" w:rsidP="008C240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 Частные образовательные организации несут ответственность за соблюдение условий предоставления субсидий, целевое использование бюджетных средств, своевременность представления и достоверность представленных документов в соответствии с требованиями, установленными настоящим Порядком.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4" w:name="sub_117"/>
      <w:bookmarkStart w:id="25" w:name="sub_116"/>
      <w:r>
        <w:rPr>
          <w:rFonts w:ascii="Times New Roman" w:hAnsi="Times New Roman" w:cs="Times New Roman"/>
          <w:sz w:val="28"/>
          <w:szCs w:val="28"/>
        </w:rPr>
        <w:t>25. Комитет и уполномоченные органы муниципального финансового контроля проводят обязательные проверки за соблюдением частными образовательными организациями условий, целей и порядка предоставления субсидии в соответствии с законодательством Российской Федерации и муниципальными правовыми актами города Ставрополя.</w:t>
      </w:r>
    </w:p>
    <w:bookmarkEnd w:id="24"/>
    <w:bookmarkEnd w:id="25"/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bookmarkStart w:id="26" w:name="sub_1163"/>
      <w:r>
        <w:rPr>
          <w:rFonts w:ascii="Times New Roman" w:hAnsi="Times New Roman" w:cs="Times New Roman"/>
          <w:sz w:val="28"/>
          <w:szCs w:val="28"/>
        </w:rPr>
        <w:t>Возврату в бюджет города Ставрополя подлежат средства субсидии в случаях: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7" w:name="sub_1161"/>
      <w:r>
        <w:rPr>
          <w:rFonts w:ascii="Times New Roman" w:hAnsi="Times New Roman" w:cs="Times New Roman"/>
          <w:sz w:val="28"/>
          <w:szCs w:val="28"/>
        </w:rPr>
        <w:t>1)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неисполнения условий предоставления субсидии; 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установления факта представления ложных (недостоверных) сведений в целях получения субсидии;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8" w:name="sub_1162"/>
      <w:bookmarkEnd w:id="27"/>
      <w:r>
        <w:rPr>
          <w:rFonts w:ascii="Times New Roman" w:hAnsi="Times New Roman" w:cs="Times New Roman"/>
          <w:sz w:val="28"/>
          <w:szCs w:val="28"/>
        </w:rPr>
        <w:t>3)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установления факта нецелевого использования средств субсидии;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предоставления субсидии, установленного пунктом 2</w:t>
      </w:r>
      <w:r w:rsidR="001D7D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C25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нарушения частной образовательной организацией условий, установленных при предоставлении субсидии, выявленного по фактам проверок, проведенных комитетом и уполномоченным органом муниципального финансового контроля.</w:t>
      </w:r>
    </w:p>
    <w:bookmarkEnd w:id="28"/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Возврат средств субсидии осуществляется в следующем порядке: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bookmarkStart w:id="29" w:name="sub_11631"/>
      <w:bookmarkEnd w:id="26"/>
      <w:r>
        <w:rPr>
          <w:rFonts w:ascii="Times New Roman" w:hAnsi="Times New Roman" w:cs="Times New Roman"/>
          <w:sz w:val="28"/>
          <w:szCs w:val="28"/>
        </w:rPr>
        <w:t>1) комитет в течение 10 рабочих дней со дня выявления нарушени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предусмотренного(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пунктом 26 настоящего Порядка, направляет частной образовательной организации письменное требование </w:t>
      </w:r>
      <w:bookmarkStart w:id="30" w:name="sub_11632"/>
      <w:bookmarkEnd w:id="29"/>
      <w:r>
        <w:rPr>
          <w:rFonts w:ascii="Times New Roman" w:hAnsi="Times New Roman" w:cs="Times New Roman"/>
          <w:sz w:val="28"/>
          <w:szCs w:val="28"/>
        </w:rPr>
        <w:t>о возврате средств субсидии, содержащее сведения о размере субсидии, подлежащей возврату, сроках возврата и расчетный счет, на который должны быть перечислены средства субсидии;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частная образовательная организация производит возврат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в полном объеме в течение 5 рабочих дней со дня получения требования о возврате средств субсидии;</w:t>
      </w:r>
    </w:p>
    <w:bookmarkEnd w:id="30"/>
    <w:p w:rsidR="008C240A" w:rsidRPr="00F2370F" w:rsidRDefault="008C240A" w:rsidP="008C2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нарушении частной образовательной организацией срока возврата средств субсидии комитет принимает меры по взысканию средств субсидии в судебном порядке, установленном </w:t>
      </w:r>
      <w:hyperlink r:id="rId12" w:history="1">
        <w:r w:rsidRPr="00F2370F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F23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0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2370F">
        <w:rPr>
          <w:rFonts w:ascii="Times New Roman" w:hAnsi="Times New Roman" w:cs="Times New Roman"/>
          <w:sz w:val="28"/>
          <w:szCs w:val="28"/>
        </w:rPr>
        <w:t>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  <w:r w:rsidRPr="00F2370F">
        <w:rPr>
          <w:rFonts w:ascii="Times New Roman" w:hAnsi="Times New Roman" w:cs="Times New Roman"/>
          <w:sz w:val="28"/>
          <w:szCs w:val="28"/>
        </w:rPr>
        <w:t>2</w:t>
      </w:r>
      <w:r w:rsidR="00AC25DB">
        <w:rPr>
          <w:rFonts w:ascii="Times New Roman" w:hAnsi="Times New Roman" w:cs="Times New Roman"/>
          <w:sz w:val="28"/>
          <w:szCs w:val="28"/>
        </w:rPr>
        <w:t>8</w:t>
      </w:r>
      <w:r w:rsidRPr="00F2370F">
        <w:rPr>
          <w:rFonts w:ascii="Times New Roman" w:hAnsi="Times New Roman" w:cs="Times New Roman"/>
          <w:sz w:val="28"/>
          <w:szCs w:val="28"/>
        </w:rPr>
        <w:t>. Неизрасходованный остаток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подлежит возврату частной образовательной организацией в бюджет города Ставрополя в срок до 25 декабря соответствующего финансового года.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субсидии средства субсидии подлежат взысканию в судебном порядке, установленном законодательством Российской Федерации.</w:t>
      </w: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</w:p>
    <w:p w:rsidR="008C240A" w:rsidRDefault="008C240A" w:rsidP="008C240A">
      <w:pPr>
        <w:rPr>
          <w:rFonts w:ascii="Times New Roman" w:hAnsi="Times New Roman" w:cs="Times New Roman"/>
          <w:sz w:val="28"/>
          <w:szCs w:val="28"/>
        </w:rPr>
      </w:pPr>
    </w:p>
    <w:p w:rsidR="008C240A" w:rsidRDefault="008C240A" w:rsidP="008C240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C240A" w:rsidRDefault="008C240A" w:rsidP="008C240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8C240A" w:rsidRDefault="008C240A" w:rsidP="008C240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C240A" w:rsidRDefault="008C240A" w:rsidP="008C240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8C240A" w:rsidSect="009963D2">
          <w:headerReference w:type="default" r:id="rId13"/>
          <w:pgSz w:w="11900" w:h="16800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3D627B" w:rsidRPr="00C9339F" w:rsidRDefault="003D627B" w:rsidP="003D627B">
      <w:pPr>
        <w:widowControl/>
        <w:autoSpaceDE/>
        <w:autoSpaceDN/>
        <w:adjustRightInd/>
        <w:spacing w:line="240" w:lineRule="exact"/>
        <w:ind w:left="2820"/>
        <w:rPr>
          <w:rFonts w:ascii="Times New Roman" w:eastAsia="Times New Roman" w:hAnsi="Times New Roman" w:cs="Times New Roman"/>
          <w:sz w:val="28"/>
          <w:szCs w:val="28"/>
        </w:rPr>
      </w:pPr>
      <w:r w:rsidRPr="00C933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D627B" w:rsidRDefault="003D627B" w:rsidP="003D627B">
      <w:pPr>
        <w:widowControl/>
        <w:autoSpaceDE/>
        <w:autoSpaceDN/>
        <w:adjustRightInd/>
        <w:spacing w:before="100" w:beforeAutospacing="1" w:after="100" w:afterAutospacing="1" w:line="240" w:lineRule="exact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 Порядку предоставления субсидий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частным дошкольным образовательным организациям,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частных общеобразовательных организациях, осуществляющих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образовательную деятельн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ость по имеющим государственную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аккредитацию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основным общеобразовательным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программам, расположенных на территории города Ставрополя, за счет средств субвенции из бюджета Ставропольского края</w:t>
      </w:r>
      <w:proofErr w:type="gramEnd"/>
    </w:p>
    <w:p w:rsidR="003D627B" w:rsidRDefault="003D627B" w:rsidP="003D627B">
      <w:pPr>
        <w:widowControl/>
        <w:autoSpaceDE/>
        <w:autoSpaceDN/>
        <w:adjustRightInd/>
        <w:spacing w:before="100" w:beforeAutospacing="1" w:after="100" w:afterAutospacing="1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Руководителю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комитета образования    администрации города Ставрополя</w:t>
      </w:r>
      <w:proofErr w:type="gramEnd"/>
    </w:p>
    <w:p w:rsidR="003D627B" w:rsidRPr="002C4B7F" w:rsidRDefault="003D627B" w:rsidP="003D627B">
      <w:pPr>
        <w:widowControl/>
        <w:autoSpaceDE/>
        <w:autoSpaceDN/>
        <w:adjustRightInd/>
        <w:spacing w:after="16" w:line="240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________</w:t>
      </w:r>
      <w:r w:rsidRPr="002C4B7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CB61B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2C4B7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3D627B" w:rsidRPr="002C4B7F" w:rsidRDefault="003D627B" w:rsidP="003D627B">
      <w:pPr>
        <w:widowControl/>
        <w:autoSpaceDE/>
        <w:autoSpaceDN/>
        <w:adjustRightInd/>
        <w:spacing w:after="16" w:line="240" w:lineRule="exact"/>
        <w:ind w:left="3540" w:firstLine="4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B7F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3D627B" w:rsidRDefault="003D627B" w:rsidP="003D627B">
      <w:pPr>
        <w:widowControl/>
        <w:autoSpaceDE/>
        <w:autoSpaceDN/>
        <w:adjustRightInd/>
        <w:spacing w:after="100" w:afterAutospacing="1" w:line="240" w:lineRule="exact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D627B" w:rsidRPr="00C9339F" w:rsidRDefault="003D627B" w:rsidP="003D627B">
      <w:pPr>
        <w:widowControl/>
        <w:spacing w:line="233" w:lineRule="auto"/>
        <w:ind w:left="3686" w:firstLine="0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3D627B" w:rsidRPr="00E77435" w:rsidRDefault="003D627B" w:rsidP="003D627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435">
        <w:rPr>
          <w:rFonts w:ascii="Times New Roman" w:eastAsia="Calibri" w:hAnsi="Times New Roman" w:cs="Times New Roman"/>
          <w:sz w:val="28"/>
          <w:szCs w:val="28"/>
          <w:lang w:eastAsia="en-US"/>
        </w:rPr>
        <w:t>ЗАЯВКА</w:t>
      </w:r>
    </w:p>
    <w:p w:rsidR="003D627B" w:rsidRDefault="003D627B" w:rsidP="003D627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E7743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77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субсидий частным дошкольным образовательным организациям, частным общеобразовательным 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3D627B" w:rsidRPr="00CB61B5" w:rsidRDefault="003D627B" w:rsidP="003D627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bCs/>
          <w:kern w:val="36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D627B" w:rsidRDefault="003D627B" w:rsidP="00CB61B5">
      <w:pPr>
        <w:widowControl/>
        <w:autoSpaceDE/>
        <w:autoSpaceDN/>
        <w:adjustRightInd/>
        <w:ind w:firstLine="708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</w:pPr>
      <w:proofErr w:type="gramStart"/>
      <w:r w:rsidRPr="00C9339F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В соответствии с</w:t>
      </w:r>
      <w:r w:rsidRPr="00C9339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en-US"/>
        </w:rPr>
        <w:t xml:space="preserve"> </w:t>
      </w:r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Порядком предоставления субсидий частным дошкольным образовательным организациям, частным общеобразовательным 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края, утвержденным</w:t>
      </w:r>
      <w:proofErr w:type="gramEnd"/>
      <w:r w:rsidRPr="00C933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постановлением администрации города Ставрополя от __.___.20__ №______, прошу Вас предоставить субсидию за счет средств субвенции из бюджета Ставропольского края на финансовое обеспечение получения дошкольного образования (начального общего, основного общего, среднего общего образования)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на 20__ год ____________________________________________</w:t>
      </w:r>
    </w:p>
    <w:p w:rsidR="003D627B" w:rsidRPr="00FA40D1" w:rsidRDefault="003D627B" w:rsidP="003D627B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3D627B" w:rsidRPr="00FA40D1" w:rsidRDefault="003D627B" w:rsidP="003D627B">
      <w:pPr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FA40D1">
        <w:rPr>
          <w:rFonts w:ascii="Times New Roman" w:eastAsia="Calibri" w:hAnsi="Times New Roman" w:cs="Times New Roman"/>
          <w:lang w:eastAsia="en-US"/>
        </w:rPr>
        <w:t>(полное наименование частной образовательной организации, местонахождение, ИНН)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Представляю документы, необходимые для принятия решения о предоставлении субсидии: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1.____________________________________________________________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2.____________________________________________________________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3.____________________________________________________________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4.____________________________________________________________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5.____________________________________________________________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6.____________________________________________________________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7.____________________________________________________________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8.____________________________________________________________</w:t>
      </w:r>
    </w:p>
    <w:p w:rsidR="003D627B" w:rsidRPr="00FA40D1" w:rsidRDefault="003D627B" w:rsidP="003D627B">
      <w:pPr>
        <w:tabs>
          <w:tab w:val="left" w:pos="709"/>
        </w:tabs>
        <w:spacing w:line="233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Подтверждаю:</w:t>
      </w:r>
    </w:p>
    <w:p w:rsidR="003D627B" w:rsidRPr="00FA40D1" w:rsidRDefault="003D627B" w:rsidP="003D627B">
      <w:pPr>
        <w:widowControl/>
        <w:autoSpaceDE/>
        <w:autoSpaceDN/>
        <w:adjustRightInd/>
        <w:ind w:left="1068" w:hanging="359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A40D1">
        <w:rPr>
          <w:rFonts w:ascii="Times New Roman" w:eastAsia="Times New Roman" w:hAnsi="Times New Roman" w:cs="Times New Roman"/>
          <w:sz w:val="28"/>
          <w:szCs w:val="28"/>
        </w:rPr>
        <w:t>1) наличие статуса юридического лица;</w:t>
      </w:r>
    </w:p>
    <w:p w:rsidR="003D627B" w:rsidRPr="00FA40D1" w:rsidRDefault="003D627B" w:rsidP="003D62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40D1">
        <w:rPr>
          <w:rFonts w:ascii="Times New Roman" w:eastAsia="Times New Roman" w:hAnsi="Times New Roman" w:cs="Times New Roman"/>
          <w:sz w:val="28"/>
          <w:szCs w:val="28"/>
        </w:rPr>
        <w:t xml:space="preserve">2) осуществление образовательной деятельности по имеющим </w:t>
      </w:r>
      <w:hyperlink r:id="rId14" w:history="1">
        <w:r w:rsidRPr="00FA40D1">
          <w:rPr>
            <w:rFonts w:ascii="Times New Roman" w:eastAsia="Times New Roman" w:hAnsi="Times New Roman" w:cs="Times New Roman"/>
            <w:sz w:val="28"/>
            <w:szCs w:val="28"/>
          </w:rPr>
          <w:t>государственную аккредитацию</w:t>
        </w:r>
      </w:hyperlink>
      <w:r w:rsidRPr="00FA40D1">
        <w:rPr>
          <w:rFonts w:ascii="Times New Roman" w:eastAsia="Times New Roman" w:hAnsi="Times New Roman" w:cs="Times New Roman"/>
          <w:sz w:val="28"/>
          <w:szCs w:val="28"/>
        </w:rPr>
        <w:t xml:space="preserve"> основным общеобразовательным программам;</w:t>
      </w:r>
    </w:p>
    <w:p w:rsidR="003D627B" w:rsidRPr="00FA40D1" w:rsidRDefault="003D627B" w:rsidP="003D62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40D1">
        <w:rPr>
          <w:rFonts w:ascii="Times New Roman" w:eastAsia="Times New Roman" w:hAnsi="Times New Roman" w:cs="Times New Roman"/>
          <w:sz w:val="28"/>
          <w:szCs w:val="28"/>
        </w:rPr>
        <w:t>3) осуществление деятельности на территории города Ставрополя;</w:t>
      </w:r>
    </w:p>
    <w:p w:rsidR="003D627B" w:rsidRPr="00FA40D1" w:rsidRDefault="003D627B" w:rsidP="003D62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40D1">
        <w:rPr>
          <w:rFonts w:ascii="Times New Roman" w:eastAsia="Times New Roman" w:hAnsi="Times New Roman" w:cs="Times New Roman"/>
          <w:sz w:val="28"/>
          <w:szCs w:val="28"/>
        </w:rPr>
        <w:t>4)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627B" w:rsidRPr="00FA40D1" w:rsidRDefault="003D627B" w:rsidP="003D62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40D1">
        <w:rPr>
          <w:rFonts w:ascii="Times New Roman" w:eastAsia="Times New Roman" w:hAnsi="Times New Roman" w:cs="Times New Roman"/>
          <w:sz w:val="28"/>
          <w:szCs w:val="28"/>
        </w:rPr>
        <w:t xml:space="preserve">5) отсутствие просроченной задолженности по возврату в бюджет города Ставрополя субсидий, </w:t>
      </w:r>
      <w:proofErr w:type="gramStart"/>
      <w:r w:rsidRPr="00FA40D1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FA40D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города Ставрополя; </w:t>
      </w:r>
    </w:p>
    <w:p w:rsidR="003D627B" w:rsidRPr="00FA40D1" w:rsidRDefault="003D627B" w:rsidP="003D62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40D1">
        <w:rPr>
          <w:rFonts w:ascii="Times New Roman" w:eastAsia="Times New Roman" w:hAnsi="Times New Roman" w:cs="Times New Roman"/>
          <w:sz w:val="28"/>
          <w:szCs w:val="28"/>
        </w:rPr>
        <w:t>6) </w:t>
      </w:r>
      <w:proofErr w:type="spellStart"/>
      <w:r w:rsidRPr="00FA40D1">
        <w:rPr>
          <w:rFonts w:ascii="Times New Roman" w:eastAsia="Times New Roman" w:hAnsi="Times New Roman" w:cs="Times New Roman"/>
          <w:sz w:val="28"/>
          <w:szCs w:val="28"/>
        </w:rPr>
        <w:t>ненахождение</w:t>
      </w:r>
      <w:proofErr w:type="spellEnd"/>
      <w:r w:rsidRPr="00FA40D1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реорганизации, ликвидации, банкротства. </w:t>
      </w:r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Даю согласие на осуществление комитетом образования администрации города Ставрополя и уполномоченным органом муниципального финансового контроля проверок соблюдения условий, целей и порядка предоставления субсидии </w:t>
      </w:r>
      <w:r w:rsidRPr="00FA40D1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за счет средств бюджета города Ставрополя на частичную компенсацию расходов на содержание зданий, оплату коммунальных услуг и оплату труда, за исключением расходов на оплату труда работников, финансируемых за счет средств субвенции из бюджета Ставропольского края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3D627B" w:rsidRPr="00FA40D1" w:rsidRDefault="003D627B" w:rsidP="003D627B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627B" w:rsidRPr="00FA40D1" w:rsidRDefault="003D627B" w:rsidP="00F93225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на ___ листах в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экземпляре.</w:t>
      </w:r>
    </w:p>
    <w:p w:rsidR="003D627B" w:rsidRPr="00FA40D1" w:rsidRDefault="003D627B" w:rsidP="00AE53C8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627B" w:rsidRPr="00FA40D1" w:rsidRDefault="003D627B" w:rsidP="00AE53C8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</w:t>
      </w:r>
    </w:p>
    <w:p w:rsidR="003D627B" w:rsidRPr="00FA40D1" w:rsidRDefault="003D627B" w:rsidP="00AE53C8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частной образовательной  </w:t>
      </w:r>
    </w:p>
    <w:p w:rsidR="003D627B" w:rsidRPr="00FA40D1" w:rsidRDefault="003D627B" w:rsidP="00AE53C8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            </w:t>
      </w:r>
      <w:r w:rsidR="00F9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__________    ___________</w:t>
      </w:r>
      <w:r w:rsidR="00F9322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6904C7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______    ____</w:t>
      </w:r>
      <w:r w:rsidR="00F9322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3D627B" w:rsidRPr="00F93225" w:rsidRDefault="003D627B" w:rsidP="00AE53C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М.П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                          </w:t>
      </w:r>
      <w:r w:rsid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="007C0878"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</w:t>
      </w:r>
      <w:r w:rsid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</w:t>
      </w:r>
      <w:r w:rsidR="007C0878"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(подпись)       </w:t>
      </w:r>
      <w:r w:rsid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="007C0878"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(расшифровка подписи)    </w:t>
      </w:r>
      <w:r w:rsidR="007C0878"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</w:t>
      </w:r>
      <w:r w:rsid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</w:t>
      </w:r>
      <w:r w:rsidR="0058540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>(дата)</w:t>
      </w:r>
    </w:p>
    <w:p w:rsidR="003D627B" w:rsidRPr="00F93225" w:rsidRDefault="003D627B" w:rsidP="00AE53C8">
      <w:pPr>
        <w:widowControl/>
        <w:autoSpaceDE/>
        <w:autoSpaceDN/>
        <w:adjustRightInd/>
        <w:ind w:firstLine="708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058FB" w:rsidRDefault="002058FB" w:rsidP="00AE53C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058FB" w:rsidRDefault="002058FB" w:rsidP="00AE53C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058FB" w:rsidSect="009963D2">
          <w:headerReference w:type="default" r:id="rId15"/>
          <w:pgSz w:w="11900" w:h="16800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360F95" w:rsidRPr="00C9339F" w:rsidRDefault="00360F95" w:rsidP="00360F95">
      <w:pPr>
        <w:widowControl/>
        <w:autoSpaceDE/>
        <w:autoSpaceDN/>
        <w:adjustRightInd/>
        <w:spacing w:line="240" w:lineRule="exact"/>
        <w:ind w:left="2820"/>
        <w:rPr>
          <w:rFonts w:ascii="Times New Roman" w:eastAsia="Times New Roman" w:hAnsi="Times New Roman" w:cs="Times New Roman"/>
          <w:sz w:val="28"/>
          <w:szCs w:val="28"/>
        </w:rPr>
      </w:pPr>
      <w:r w:rsidRPr="00C933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2058FB" w:rsidRDefault="002058FB" w:rsidP="00F93225">
      <w:pPr>
        <w:widowControl/>
        <w:autoSpaceDE/>
        <w:adjustRightInd/>
        <w:spacing w:before="100" w:beforeAutospacing="1" w:after="100" w:afterAutospacing="1" w:line="240" w:lineRule="exact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 Порядку предоставления субсидий            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                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 программам, расположенных на территории города Ставрополя, за счет средств субвенции из бюджета Ставропольского края</w:t>
      </w:r>
      <w:proofErr w:type="gramEnd"/>
    </w:p>
    <w:p w:rsidR="002058FB" w:rsidRDefault="002058FB" w:rsidP="00F93225">
      <w:pPr>
        <w:widowControl/>
        <w:autoSpaceDE/>
        <w:adjustRightInd/>
        <w:spacing w:before="100" w:beforeAutospacing="1" w:after="100" w:afterAutospacing="1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Руководителю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комитета образования    администрации города Ставрополя</w:t>
      </w:r>
      <w:proofErr w:type="gramEnd"/>
    </w:p>
    <w:p w:rsidR="002058FB" w:rsidRDefault="002058FB" w:rsidP="00F93225">
      <w:pPr>
        <w:widowControl/>
        <w:autoSpaceDE/>
        <w:adjustRightInd/>
        <w:spacing w:after="16" w:line="240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F93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2058FB" w:rsidRDefault="006F4670" w:rsidP="006F4670">
      <w:pPr>
        <w:widowControl/>
        <w:autoSpaceDE/>
        <w:adjustRightInd/>
        <w:spacing w:after="1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058FB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2058FB" w:rsidRDefault="002058FB" w:rsidP="00F93225">
      <w:pPr>
        <w:widowControl/>
        <w:autoSpaceDE/>
        <w:adjustRightInd/>
        <w:spacing w:after="100" w:afterAutospacing="1" w:line="240" w:lineRule="exact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058FB" w:rsidRDefault="002058FB" w:rsidP="00F93225">
      <w:pPr>
        <w:widowControl/>
        <w:autoSpaceDE/>
        <w:adjustRightInd/>
        <w:spacing w:after="100" w:afterAutospacing="1" w:line="240" w:lineRule="exact"/>
        <w:ind w:left="3544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058FB" w:rsidRDefault="002058FB" w:rsidP="002058FB">
      <w:pPr>
        <w:widowControl/>
        <w:spacing w:line="232" w:lineRule="auto"/>
        <w:ind w:left="3686" w:firstLine="0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2058FB" w:rsidRDefault="002058FB" w:rsidP="00360F95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СПРАВКА</w:t>
      </w:r>
    </w:p>
    <w:p w:rsidR="002058FB" w:rsidRDefault="002058FB" w:rsidP="00360F95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прогнозируемой среднегодовой численности обучающихся (воспитанников)</w:t>
      </w:r>
    </w:p>
    <w:p w:rsidR="002058FB" w:rsidRDefault="002058FB" w:rsidP="00360F95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20___год</w:t>
      </w:r>
    </w:p>
    <w:p w:rsidR="002058FB" w:rsidRDefault="002058FB" w:rsidP="002058FB">
      <w:pPr>
        <w:widowControl/>
        <w:autoSpaceDE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__________________________________________________________________</w:t>
      </w:r>
    </w:p>
    <w:p w:rsidR="002058FB" w:rsidRDefault="002058FB" w:rsidP="002058FB">
      <w:pPr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(полное наименование частной образовательной организации)</w:t>
      </w:r>
    </w:p>
    <w:p w:rsidR="002058FB" w:rsidRDefault="002058FB" w:rsidP="002058FB">
      <w:pPr>
        <w:tabs>
          <w:tab w:val="left" w:pos="709"/>
        </w:tabs>
        <w:spacing w:line="232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058FB" w:rsidRDefault="002058FB" w:rsidP="002058F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8FB" w:rsidRDefault="002058FB" w:rsidP="002058FB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594"/>
        <w:gridCol w:w="5795"/>
        <w:gridCol w:w="3075"/>
      </w:tblGrid>
      <w:tr w:rsidR="002058FB" w:rsidTr="002058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FB" w:rsidRDefault="002058FB">
            <w:pPr>
              <w:spacing w:line="232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FB" w:rsidRDefault="002058FB" w:rsidP="007E3CD0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образовательных программ, реализуемых частной образовательной организацией, и (или) направленность группы воспитанников, функционирующих в частной образовательной организации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FB" w:rsidRDefault="002058FB">
            <w:pPr>
              <w:spacing w:line="23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Среднегодовая численность обучающихся (воспитанников), чел.</w:t>
            </w:r>
          </w:p>
        </w:tc>
      </w:tr>
      <w:tr w:rsidR="002058FB" w:rsidTr="002058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FB" w:rsidRDefault="002058FB">
            <w:pPr>
              <w:spacing w:line="23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FB" w:rsidRDefault="002058FB">
            <w:pPr>
              <w:spacing w:line="23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FB" w:rsidRDefault="002058FB">
            <w:pPr>
              <w:spacing w:line="23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058FB" w:rsidTr="002058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FB" w:rsidRDefault="002058FB">
            <w:pPr>
              <w:spacing w:line="232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FB" w:rsidRDefault="002058FB">
            <w:pPr>
              <w:spacing w:line="232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FB" w:rsidRDefault="002058FB">
            <w:pPr>
              <w:spacing w:line="232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58FB" w:rsidRDefault="002058FB" w:rsidP="002058FB">
      <w:pPr>
        <w:spacing w:line="232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58FB" w:rsidRDefault="002058FB" w:rsidP="002058FB">
      <w:pPr>
        <w:spacing w:line="232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53C8" w:rsidRPr="00FA40D1" w:rsidRDefault="00AE53C8" w:rsidP="00AE53C8">
      <w:pPr>
        <w:spacing w:line="233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53C8" w:rsidRPr="00FA40D1" w:rsidRDefault="00AE53C8" w:rsidP="00AE53C8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</w:t>
      </w:r>
    </w:p>
    <w:p w:rsidR="00AE53C8" w:rsidRPr="00FA40D1" w:rsidRDefault="00AE53C8" w:rsidP="00AE53C8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частной образовательной  </w:t>
      </w:r>
    </w:p>
    <w:p w:rsidR="00AE53C8" w:rsidRPr="00FA40D1" w:rsidRDefault="00AE53C8" w:rsidP="00AE53C8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__________    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______    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AE53C8" w:rsidRPr="00F93225" w:rsidRDefault="00AE53C8" w:rsidP="00AE53C8">
      <w:pPr>
        <w:spacing w:line="240" w:lineRule="exact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A40D1">
        <w:rPr>
          <w:rFonts w:ascii="Times New Roman" w:eastAsia="Calibri" w:hAnsi="Times New Roman" w:cs="Times New Roman"/>
          <w:sz w:val="28"/>
          <w:szCs w:val="28"/>
          <w:lang w:eastAsia="en-US"/>
        </w:rPr>
        <w:t>М.П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  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(подпись)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(расшифровка подписи)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</w:t>
      </w:r>
      <w:r w:rsidRPr="00F93225">
        <w:rPr>
          <w:rFonts w:ascii="Times New Roman" w:eastAsia="Calibri" w:hAnsi="Times New Roman" w:cs="Times New Roman"/>
          <w:sz w:val="22"/>
          <w:szCs w:val="22"/>
          <w:lang w:eastAsia="en-US"/>
        </w:rPr>
        <w:t>(дата)</w:t>
      </w:r>
    </w:p>
    <w:p w:rsidR="002058FB" w:rsidRDefault="002058FB" w:rsidP="00AE53C8">
      <w:pPr>
        <w:spacing w:line="240" w:lineRule="exact"/>
        <w:ind w:firstLine="0"/>
      </w:pPr>
    </w:p>
    <w:sectPr w:rsidR="002058FB" w:rsidSect="00400219"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A4" w:rsidRDefault="00AA3FA4" w:rsidP="008C240A">
      <w:r>
        <w:separator/>
      </w:r>
    </w:p>
  </w:endnote>
  <w:endnote w:type="continuationSeparator" w:id="0">
    <w:p w:rsidR="00AA3FA4" w:rsidRDefault="00AA3FA4" w:rsidP="008C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A4" w:rsidRDefault="00AA3FA4" w:rsidP="008C240A">
      <w:r>
        <w:separator/>
      </w:r>
    </w:p>
  </w:footnote>
  <w:footnote w:type="continuationSeparator" w:id="0">
    <w:p w:rsidR="00AA3FA4" w:rsidRDefault="00AA3FA4" w:rsidP="008C2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537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240A" w:rsidRPr="008C240A" w:rsidRDefault="0056455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4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240A" w:rsidRPr="008C240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24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F9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C24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240A" w:rsidRDefault="008C24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40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58FB" w:rsidRPr="008C240A" w:rsidRDefault="0056455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4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58FB" w:rsidRPr="008C240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24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F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24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58FB" w:rsidRDefault="002058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C240A"/>
    <w:rsid w:val="00030D4C"/>
    <w:rsid w:val="000B6A38"/>
    <w:rsid w:val="000E4B4C"/>
    <w:rsid w:val="00180CAD"/>
    <w:rsid w:val="001B3579"/>
    <w:rsid w:val="001C69E9"/>
    <w:rsid w:val="001D7DB5"/>
    <w:rsid w:val="001F21A9"/>
    <w:rsid w:val="002058FB"/>
    <w:rsid w:val="002427D9"/>
    <w:rsid w:val="0026006E"/>
    <w:rsid w:val="002C592A"/>
    <w:rsid w:val="002D36C2"/>
    <w:rsid w:val="00360F95"/>
    <w:rsid w:val="00362953"/>
    <w:rsid w:val="00380EBF"/>
    <w:rsid w:val="003A0710"/>
    <w:rsid w:val="003C61D7"/>
    <w:rsid w:val="003D627B"/>
    <w:rsid w:val="003E6E79"/>
    <w:rsid w:val="00486E81"/>
    <w:rsid w:val="00490218"/>
    <w:rsid w:val="004A6092"/>
    <w:rsid w:val="004B0CB6"/>
    <w:rsid w:val="00501676"/>
    <w:rsid w:val="00506859"/>
    <w:rsid w:val="00562F6F"/>
    <w:rsid w:val="00564556"/>
    <w:rsid w:val="0058540C"/>
    <w:rsid w:val="005943CA"/>
    <w:rsid w:val="006615C0"/>
    <w:rsid w:val="006904C7"/>
    <w:rsid w:val="006D5564"/>
    <w:rsid w:val="006F4670"/>
    <w:rsid w:val="0071462F"/>
    <w:rsid w:val="00794C22"/>
    <w:rsid w:val="007A2AE1"/>
    <w:rsid w:val="007C0878"/>
    <w:rsid w:val="007C2D18"/>
    <w:rsid w:val="007E3CD0"/>
    <w:rsid w:val="008C0578"/>
    <w:rsid w:val="008C240A"/>
    <w:rsid w:val="008C5125"/>
    <w:rsid w:val="008D1822"/>
    <w:rsid w:val="008D69AC"/>
    <w:rsid w:val="0094482D"/>
    <w:rsid w:val="009963D2"/>
    <w:rsid w:val="00A27AE2"/>
    <w:rsid w:val="00A6115E"/>
    <w:rsid w:val="00A95FA9"/>
    <w:rsid w:val="00AA3FA4"/>
    <w:rsid w:val="00AC25DB"/>
    <w:rsid w:val="00AE53C8"/>
    <w:rsid w:val="00B07E29"/>
    <w:rsid w:val="00B228A4"/>
    <w:rsid w:val="00B41225"/>
    <w:rsid w:val="00B46C00"/>
    <w:rsid w:val="00B75B25"/>
    <w:rsid w:val="00B81D22"/>
    <w:rsid w:val="00BA70A2"/>
    <w:rsid w:val="00BC4A65"/>
    <w:rsid w:val="00C8419D"/>
    <w:rsid w:val="00CB61B5"/>
    <w:rsid w:val="00D35074"/>
    <w:rsid w:val="00DD2400"/>
    <w:rsid w:val="00DF228E"/>
    <w:rsid w:val="00E071E2"/>
    <w:rsid w:val="00E54C65"/>
    <w:rsid w:val="00E66AAA"/>
    <w:rsid w:val="00E76380"/>
    <w:rsid w:val="00ED0A55"/>
    <w:rsid w:val="00F2370F"/>
    <w:rsid w:val="00F93225"/>
    <w:rsid w:val="00FA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240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40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C24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8C240A"/>
    <w:rPr>
      <w:rFonts w:ascii="Times New Roman" w:hAnsi="Times New Roman" w:cs="Times New Roman" w:hint="default"/>
      <w:b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8C24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2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40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2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40A"/>
    <w:rPr>
      <w:rFonts w:ascii="Arial" w:eastAsiaTheme="minorEastAsia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058F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34339.2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7034336.2000" TargetMode="External"/><Relationship Id="rId12" Type="http://schemas.openxmlformats.org/officeDocument/2006/relationships/hyperlink" Target="garantF1://12012604.200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7034339.2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garantF1://27034336.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92" TargetMode="External"/><Relationship Id="rId14" Type="http://schemas.openxmlformats.org/officeDocument/2006/relationships/hyperlink" Target="garantF1://70191362.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00CB1-801A-46BC-849E-3298019F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EP.Suhota</cp:lastModifiedBy>
  <cp:revision>52</cp:revision>
  <cp:lastPrinted>2018-12-06T07:02:00Z</cp:lastPrinted>
  <dcterms:created xsi:type="dcterms:W3CDTF">2018-11-13T19:16:00Z</dcterms:created>
  <dcterms:modified xsi:type="dcterms:W3CDTF">2018-12-06T07:08:00Z</dcterms:modified>
</cp:coreProperties>
</file>