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240"/>
        <w:rPr>
          <w:sz w:val="28"/>
        </w:rPr>
      </w:pPr>
      <w:r>
        <w:rPr>
          <w:sz w:val="28"/>
        </w:rPr>
        <w:t xml:space="preserve">                        </w:t>
      </w:r>
    </w:p>
    <w:p>
      <w:pPr>
        <w:pStyle w:val="Normal"/>
        <w:spacing w:lineRule="exact" w:line="240"/>
        <w:jc w:val="right"/>
        <w:rPr/>
      </w:pPr>
      <w:r>
        <w:rPr/>
      </w:r>
    </w:p>
    <w:p>
      <w:pPr>
        <w:pStyle w:val="Normal"/>
        <w:spacing w:lineRule="exact" w:line="240"/>
        <w:rPr/>
      </w:pPr>
      <w:r>
        <w:rPr/>
      </w:r>
    </w:p>
    <w:p>
      <w:pPr>
        <w:pStyle w:val="Normal"/>
        <w:spacing w:lineRule="exact" w:line="240"/>
        <w:rPr/>
      </w:pPr>
      <w:r>
        <w:rPr/>
      </w:r>
    </w:p>
    <w:p>
      <w:pPr>
        <w:pStyle w:val="Normal"/>
        <w:spacing w:lineRule="exact" w:line="240"/>
        <w:rPr/>
      </w:pPr>
      <w:r>
        <w:rPr/>
      </w:r>
    </w:p>
    <w:p>
      <w:pPr>
        <w:pStyle w:val="Normal"/>
        <w:spacing w:lineRule="exact" w:line="240"/>
        <w:rPr/>
      </w:pPr>
      <w:r>
        <w:rPr/>
      </w:r>
    </w:p>
    <w:p>
      <w:pPr>
        <w:pStyle w:val="Normal"/>
        <w:spacing w:lineRule="exact" w:line="240"/>
        <w:rPr/>
      </w:pPr>
      <w:r>
        <w:rPr/>
      </w:r>
    </w:p>
    <w:p>
      <w:pPr>
        <w:pStyle w:val="Normal"/>
        <w:spacing w:lineRule="exact" w:line="240"/>
        <w:rPr/>
      </w:pPr>
      <w:r>
        <w:rPr/>
      </w:r>
    </w:p>
    <w:p>
      <w:pPr>
        <w:pStyle w:val="Normal"/>
        <w:spacing w:lineRule="exact" w:line="240"/>
        <w:rPr/>
      </w:pPr>
      <w:r>
        <w:rPr/>
      </w:r>
    </w:p>
    <w:p>
      <w:pPr>
        <w:pStyle w:val="Normal"/>
        <w:spacing w:lineRule="exact" w:line="240"/>
        <w:rPr>
          <w:sz w:val="28"/>
        </w:rPr>
      </w:pPr>
      <w:r>
        <w:rPr>
          <w:sz w:val="28"/>
        </w:rPr>
        <w:t xml:space="preserve">Об открытии купального </w:t>
      </w:r>
    </w:p>
    <w:p>
      <w:pPr>
        <w:pStyle w:val="Normal"/>
        <w:spacing w:lineRule="exact" w:line="240"/>
        <w:rPr>
          <w:sz w:val="28"/>
        </w:rPr>
      </w:pPr>
      <w:bookmarkStart w:id="0" w:name="Заголовок"/>
      <w:r>
        <w:rPr>
          <w:sz w:val="28"/>
        </w:rPr>
        <w:t>сезона 2024 года</w:t>
      </w:r>
      <w:bookmarkEnd w:id="0"/>
    </w:p>
    <w:p>
      <w:pPr>
        <w:pStyle w:val="Normal"/>
        <w:jc w:val="both"/>
        <w:rPr/>
      </w:pPr>
      <w:r>
        <w:rPr/>
      </w:r>
    </w:p>
    <w:p>
      <w:pPr>
        <w:pStyle w:val="NormalWeb"/>
        <w:keepNext w:val="true"/>
        <w:keepLines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50 Водного кодекса Российской Федерации, федеральными законами от 21 декабря 1994 г. № 68-ФЗ «О защите населения и территорий от чрезвычайных ситуаций природного и техногенного характера», от 06 октября 2003 г. № 131-ФЗ «Об общих принципах организации местного самоуправления в Российской Федерации», приказом Министерства Российской Федерации по делам гражданской обороны, чрезвычайным ситуациям и ликвидации последствий стихийных бедствий  от 30 сентября 2020 г. № 732 «Об утверждении Правил пользования пляжами в Российской Федерации», в целях обеспечения безопасности людей на воде в период купального сезона 2024 года, оказания первой помощи пострадавшим, поддержания общественного порядка и надлежащего санитарного состояния на территории Комсомольского пруда</w:t>
      </w:r>
    </w:p>
    <w:p>
      <w:pPr>
        <w:pStyle w:val="NormalWeb"/>
        <w:keepNext w:val="true"/>
        <w:keepLines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keepNext w:val="true"/>
        <w:keepLines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NormalWeb"/>
        <w:keepNext w:val="true"/>
        <w:keepLines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tabs>
          <w:tab w:val="clear" w:pos="708"/>
          <w:tab w:val="left" w:pos="1080" w:leader="none"/>
          <w:tab w:val="left" w:pos="1211" w:leader="none"/>
        </w:tabs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Определить срок купального сезона с 01 июня 2024 года по </w:t>
        <w:br/>
        <w:t>15 сентября 2024 года.</w:t>
      </w:r>
    </w:p>
    <w:p>
      <w:pPr>
        <w:pStyle w:val="NormalWeb"/>
        <w:tabs>
          <w:tab w:val="clear" w:pos="708"/>
          <w:tab w:val="left" w:pos="1080" w:leader="none"/>
          <w:tab w:val="left" w:pos="1211" w:leader="none"/>
        </w:tabs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Определить зоной рекреации и отдыха населения города Ставрополя в период купального сезон</w:t>
      </w:r>
      <w:bookmarkStart w:id="1" w:name="_GoBack"/>
      <w:bookmarkEnd w:id="1"/>
      <w:r>
        <w:rPr>
          <w:sz w:val="28"/>
          <w:szCs w:val="28"/>
        </w:rPr>
        <w:t>а 2024 года пляжи на территории Комсомольского пруда.</w:t>
      </w:r>
    </w:p>
    <w:p>
      <w:pPr>
        <w:pStyle w:val="NormalWeb"/>
        <w:tabs>
          <w:tab w:val="clear" w:pos="708"/>
          <w:tab w:val="left" w:pos="1080" w:leader="none"/>
          <w:tab w:val="left" w:pos="1211" w:leader="none"/>
        </w:tabs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Установить время работы пляжей на территории Комсомольского пруда в период купального сезона  2024 года:</w:t>
      </w:r>
    </w:p>
    <w:p>
      <w:pPr>
        <w:pStyle w:val="NormalWeb"/>
        <w:tabs>
          <w:tab w:val="clear" w:pos="708"/>
          <w:tab w:val="left" w:pos="1080" w:leader="none"/>
          <w:tab w:val="left" w:pos="1211" w:leader="none"/>
        </w:tabs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 01 июня 2024 года по 11 августа 2024 года с 08 час. 00 мин. до                   20 час. 00 мин. ежедневно, за исключением участка северного пляжа, расположенного в непосредственной близости от круглосуточного спасательного поста, с 05 час. 00 мин. до 20 час. 00 мин.;</w:t>
      </w:r>
    </w:p>
    <w:p>
      <w:pPr>
        <w:pStyle w:val="NormalWeb"/>
        <w:tabs>
          <w:tab w:val="clear" w:pos="708"/>
          <w:tab w:val="left" w:pos="1080" w:leader="none"/>
          <w:tab w:val="left" w:pos="1211" w:leader="none"/>
        </w:tabs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 12 августа 2024 года по 15 сентября 2024 года с                                               08 час. 00 мин. до 19 час. 00 мин. ежедневно, за исключением участка северного пляжа, расположенного в непосредственной близости от круглосуточного спасательного поста, с 06 час. 00 мин. до 19 час. 00 мин.</w:t>
      </w:r>
    </w:p>
    <w:p>
      <w:pPr>
        <w:pStyle w:val="NormalWeb"/>
        <w:tabs>
          <w:tab w:val="clear" w:pos="708"/>
          <w:tab w:val="left" w:pos="1080" w:leader="none"/>
          <w:tab w:val="left" w:pos="1211" w:leader="none"/>
        </w:tabs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Комитету по делам гражданской обороны и чрезвычайным ситуациям администрации города Ставрополя организовать круглосуточное дежурство спасателей муниципального казенного учреждения «Служба спасения» города Ставрополя для своевременного реагирования на происшествия на территории Комсомольского пруда и обеспечить дежурство матросов-спасателей на смотровых вышках в установленное время работы пляжей в период купального сезона 2024 года.</w:t>
      </w:r>
    </w:p>
    <w:p>
      <w:pPr>
        <w:pStyle w:val="NormalWeb"/>
        <w:tabs>
          <w:tab w:val="clear" w:pos="708"/>
          <w:tab w:val="left" w:pos="1080" w:leader="none"/>
          <w:tab w:val="left" w:pos="1211" w:leader="none"/>
        </w:tabs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Управлению по информационной политике администрации города Ставрополя в период купального сезона 2024 года обеспечить проведение профилактических и агитационных мероприятий по обеспечению безопасности на воде посредством печатных и электронных средств массовой информации, радио и телевидения. </w:t>
      </w:r>
    </w:p>
    <w:p>
      <w:pPr>
        <w:pStyle w:val="NormalWeb"/>
        <w:tabs>
          <w:tab w:val="clear" w:pos="708"/>
          <w:tab w:val="left" w:pos="1080" w:leader="none"/>
          <w:tab w:val="left" w:pos="1211" w:leader="none"/>
        </w:tabs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Комитету городского хозяйства администрации города Ставрополя обеспечить поддержание муниципальным бюджетным учреждением «Ставропольское городское лесничество» гидротехнических сооружений Комсомольского пруда в надлежащем техническом состоянии в соответствии с установленными правилами  и нормами в период купального сезона                   2024 года.</w:t>
      </w:r>
    </w:p>
    <w:p>
      <w:pPr>
        <w:pStyle w:val="NormalWeb"/>
        <w:tabs>
          <w:tab w:val="clear" w:pos="708"/>
          <w:tab w:val="left" w:pos="1080" w:leader="none"/>
          <w:tab w:val="left" w:pos="1211" w:leader="none"/>
        </w:tabs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 Комитету культуры и молодежной политики администрации города Ставрополя обеспечить выполнение муниципальным автономным учреждением культуры «Ставропольский </w:t>
      </w:r>
      <w:r>
        <w:rPr>
          <w:sz w:val="28"/>
          <w:szCs w:val="28"/>
        </w:rPr>
        <w:t>Д</w:t>
      </w:r>
      <w:r>
        <w:rPr>
          <w:sz w:val="28"/>
          <w:szCs w:val="28"/>
        </w:rPr>
        <w:t>ворец культуры и спорта» города Ставрополя следующих мероприятий в  период купального сезона 2024 года:</w:t>
      </w:r>
    </w:p>
    <w:p>
      <w:pPr>
        <w:pStyle w:val="NormalWeb"/>
        <w:tabs>
          <w:tab w:val="clear" w:pos="708"/>
          <w:tab w:val="left" w:pos="1080" w:leader="none"/>
          <w:tab w:val="left" w:pos="1211" w:leader="none"/>
        </w:tabs>
        <w:spacing w:beforeAutospacing="0" w:before="0" w:afterAutospacing="0" w:after="0"/>
        <w:ind w:firstLine="709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1) поддержание территории Комсомольского пруда в надлежащем санитарном состоянии в соответствии с установленными санитарно-эпидемиологическими правилами и нормами;</w:t>
      </w:r>
    </w:p>
    <w:p>
      <w:pPr>
        <w:pStyle w:val="NormalWeb"/>
        <w:tabs>
          <w:tab w:val="clear" w:pos="708"/>
          <w:tab w:val="left" w:pos="1080" w:leader="none"/>
          <w:tab w:val="left" w:pos="1211" w:leader="none"/>
        </w:tabs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содержание оборудования, находящегося на территории Комсомольского пруда, в технически исправном состоянии;</w:t>
      </w:r>
    </w:p>
    <w:p>
      <w:pPr>
        <w:pStyle w:val="NormalWeb"/>
        <w:tabs>
          <w:tab w:val="clear" w:pos="708"/>
          <w:tab w:val="left" w:pos="1080" w:leader="none"/>
          <w:tab w:val="left" w:pos="1211" w:leader="none"/>
        </w:tabs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предоставление помещений для дежурства спасателей, размещения необходимых плавсредств, оборудования и снаряжения, а также помещения для оказания первой помощи пострадавшим на Комсомольском пруду;</w:t>
      </w:r>
    </w:p>
    <w:p>
      <w:pPr>
        <w:pStyle w:val="NormalWeb"/>
        <w:tabs>
          <w:tab w:val="clear" w:pos="708"/>
          <w:tab w:val="left" w:pos="1080" w:leader="none"/>
          <w:tab w:val="left" w:pos="1211" w:leader="none"/>
        </w:tabs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информирование посетителей пляжей, в том числе:</w:t>
      </w:r>
    </w:p>
    <w:p>
      <w:pPr>
        <w:pStyle w:val="NormalWeb"/>
        <w:tabs>
          <w:tab w:val="clear" w:pos="708"/>
          <w:tab w:val="left" w:pos="1080" w:leader="none"/>
          <w:tab w:val="left" w:pos="1211" w:leader="none"/>
        </w:tabs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возможности купания и безопасного пользования пляжами путем установки сигнальных флагов, звукового оповещения, установки знаков безопасности и размещения информации на информационных стендах;</w:t>
      </w:r>
    </w:p>
    <w:p>
      <w:pPr>
        <w:pStyle w:val="NormalWeb"/>
        <w:tabs>
          <w:tab w:val="clear" w:pos="708"/>
          <w:tab w:val="left" w:pos="1080" w:leader="none"/>
          <w:tab w:val="left" w:pos="1211" w:leader="none"/>
        </w:tabs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режиме работы пляжей, его владельце, обслуживающей организации, их реквизитах и номерах телефонов;</w:t>
      </w:r>
    </w:p>
    <w:p>
      <w:pPr>
        <w:pStyle w:val="NormalWeb"/>
        <w:tabs>
          <w:tab w:val="clear" w:pos="708"/>
          <w:tab w:val="left" w:pos="1080" w:leader="none"/>
          <w:tab w:val="left" w:pos="1211" w:leader="none"/>
        </w:tabs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приемах оказания первой помощи и мерах по профилактике несчастных случаев с людьми на воде;</w:t>
      </w:r>
    </w:p>
    <w:p>
      <w:pPr>
        <w:pStyle w:val="NormalWeb"/>
        <w:tabs>
          <w:tab w:val="clear" w:pos="708"/>
          <w:tab w:val="left" w:pos="1080" w:leader="none"/>
          <w:tab w:val="left" w:pos="1211" w:leader="none"/>
        </w:tabs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прогнозе погоды на текущую дату, температуре воды и воздуха;</w:t>
      </w:r>
    </w:p>
    <w:p>
      <w:pPr>
        <w:pStyle w:val="NormalWeb"/>
        <w:tabs>
          <w:tab w:val="clear" w:pos="708"/>
          <w:tab w:val="left" w:pos="1080" w:leader="none"/>
          <w:tab w:val="left" w:pos="1211" w:leader="none"/>
        </w:tabs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схеме пляжей и зон купания с указанием опасных мест и глубин, мест расположения спасателей;</w:t>
      </w:r>
    </w:p>
    <w:p>
      <w:pPr>
        <w:pStyle w:val="NormalWeb"/>
        <w:tabs>
          <w:tab w:val="clear" w:pos="708"/>
          <w:tab w:val="left" w:pos="1080" w:leader="none"/>
          <w:tab w:val="left" w:pos="1211" w:leader="none"/>
        </w:tabs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номерах телефонов подразделений аварийно-спасательных служб или формирований, скорой медицинской помощи и полиции;</w:t>
      </w:r>
    </w:p>
    <w:p>
      <w:pPr>
        <w:pStyle w:val="NormalWeb"/>
        <w:tabs>
          <w:tab w:val="clear" w:pos="708"/>
          <w:tab w:val="left" w:pos="1080" w:leader="none"/>
          <w:tab w:val="left" w:pos="1211" w:leader="none"/>
        </w:tabs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привлечение частных охранных предприятий для охраны объектов Комсомольского пруда;</w:t>
      </w:r>
    </w:p>
    <w:p>
      <w:pPr>
        <w:pStyle w:val="NormalWeb"/>
        <w:tabs>
          <w:tab w:val="clear" w:pos="708"/>
          <w:tab w:val="left" w:pos="1080" w:leader="none"/>
          <w:tab w:val="left" w:pos="1211" w:leader="none"/>
        </w:tabs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организация комплекса мер по запрету купания в период закрытия пляжей, в том числе по погодным условиям.</w:t>
      </w:r>
    </w:p>
    <w:p>
      <w:pPr>
        <w:pStyle w:val="NormalWeb"/>
        <w:tabs>
          <w:tab w:val="clear" w:pos="708"/>
          <w:tab w:val="left" w:pos="1080" w:leader="none"/>
          <w:tab w:val="left" w:pos="1211" w:leader="none"/>
        </w:tabs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/>
      </w:r>
    </w:p>
    <w:p>
      <w:pPr>
        <w:pStyle w:val="NormalWeb"/>
        <w:tabs>
          <w:tab w:val="clear" w:pos="708"/>
          <w:tab w:val="left" w:pos="1080" w:leader="none"/>
          <w:tab w:val="left" w:pos="1211" w:leader="none"/>
        </w:tabs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Рекомендовать Управлению Министерства внутренних дел Российской Федерации по городу Ставрополю организовать дежурство сотрудников полиции для охраны общественного порядка на территории Комсомольского пруда в период купального сезона 2024 года.</w:t>
      </w:r>
    </w:p>
    <w:p>
      <w:pPr>
        <w:pStyle w:val="NormalWeb"/>
        <w:tabs>
          <w:tab w:val="clear" w:pos="708"/>
          <w:tab w:val="left" w:pos="1080" w:leader="none"/>
          <w:tab w:val="left" w:pos="1211" w:leader="none"/>
        </w:tabs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 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>
      <w:pPr>
        <w:pStyle w:val="NormalWeb"/>
        <w:tabs>
          <w:tab w:val="clear" w:pos="708"/>
          <w:tab w:val="left" w:pos="1080" w:leader="none"/>
          <w:tab w:val="left" w:pos="1211" w:leader="none"/>
        </w:tabs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>
      <w:pPr>
        <w:pStyle w:val="NormalWeb"/>
        <w:tabs>
          <w:tab w:val="clear" w:pos="708"/>
          <w:tab w:val="left" w:pos="1080" w:leader="none"/>
          <w:tab w:val="left" w:pos="1211" w:leader="none"/>
        </w:tabs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 Контроль исполнения настоящего постановления оставляю за собой.</w:t>
      </w:r>
    </w:p>
    <w:p>
      <w:pPr>
        <w:pStyle w:val="NormalWeb"/>
        <w:tabs>
          <w:tab w:val="clear" w:pos="708"/>
          <w:tab w:val="left" w:pos="1080" w:leader="none"/>
          <w:tab w:val="left" w:pos="1211" w:leader="none"/>
        </w:tabs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right" w:pos="9356" w:leader="none"/>
        </w:tabs>
        <w:spacing w:lineRule="exact" w:line="240"/>
        <w:rPr>
          <w:color w:val="000000"/>
          <w:sz w:val="28"/>
        </w:rPr>
      </w:pPr>
      <w:r>
        <w:rPr>
          <w:sz w:val="28"/>
        </w:rPr>
        <w:t xml:space="preserve">Глава </w:t>
      </w:r>
      <w:r>
        <w:rPr>
          <w:color w:val="000000"/>
          <w:sz w:val="28"/>
        </w:rPr>
        <w:t xml:space="preserve">города Ставрополя          </w:t>
      </w:r>
      <w:r>
        <w:rPr>
          <w:rFonts w:ascii="MS Sans Serif" w:hAnsi="MS Sans Serif"/>
          <w:sz w:val="26"/>
        </w:rPr>
        <w:tab/>
      </w:r>
      <w:r>
        <w:rPr>
          <w:sz w:val="28"/>
        </w:rPr>
        <w:t xml:space="preserve">   </w:t>
      </w:r>
      <w:r>
        <w:rPr>
          <w:color w:val="000000"/>
          <w:sz w:val="28"/>
        </w:rPr>
        <w:t>И.И. Ульянченко</w:t>
      </w:r>
    </w:p>
    <w:sectPr>
      <w:headerReference w:type="default" r:id="rId2"/>
      <w:type w:val="nextPage"/>
      <w:pgSz w:w="11906" w:h="16838"/>
      <w:pgMar w:left="1985" w:right="567" w:gutter="0" w:header="709" w:top="1418" w:footer="0" w:bottom="1134"/>
      <w:pgNumType w:fmt="decimal"/>
      <w:formProt w:val="false"/>
      <w:titlePg/>
      <w:textDirection w:val="lrTb"/>
      <w:docGrid w:type="default" w:linePitch="36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S Sans Serif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892993400"/>
    </w:sdtPr>
    <w:sdtContent>
      <w:p>
        <w:pPr>
          <w:pStyle w:val="Header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3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eastAsia="en-US" w:bidi="en-US" w:val="ru-RU"/>
    </w:rPr>
  </w:style>
  <w:style w:type="paragraph" w:styleId="Heading1">
    <w:name w:val="Heading 1"/>
    <w:uiPriority w:val="9"/>
    <w:qFormat/>
    <w:pPr>
      <w:keepNext w:val="true"/>
      <w:keepLines/>
      <w:widowControl/>
      <w:suppressAutoHyphens w:val="true"/>
      <w:bidi w:val="0"/>
      <w:spacing w:before="480" w:after="200"/>
      <w:jc w:val="left"/>
      <w:outlineLvl w:val="0"/>
    </w:pPr>
    <w:rPr>
      <w:rFonts w:ascii="Arial" w:hAnsi="Arial" w:eastAsia="Arial" w:cs="Arial"/>
      <w:color w:val="auto"/>
      <w:kern w:val="0"/>
      <w:sz w:val="40"/>
      <w:szCs w:val="40"/>
      <w:lang w:eastAsia="en-US" w:bidi="en-US" w:val="ru-RU"/>
    </w:rPr>
  </w:style>
  <w:style w:type="paragraph" w:styleId="Heading2">
    <w:name w:val="Heading 2"/>
    <w:link w:val="2"/>
    <w:uiPriority w:val="9"/>
    <w:unhideWhenUsed/>
    <w:qFormat/>
    <w:pPr>
      <w:keepNext w:val="true"/>
      <w:keepLines/>
      <w:widowControl/>
      <w:suppressAutoHyphens w:val="true"/>
      <w:bidi w:val="0"/>
      <w:spacing w:before="360" w:after="200"/>
      <w:jc w:val="left"/>
      <w:outlineLvl w:val="1"/>
    </w:pPr>
    <w:rPr>
      <w:rFonts w:ascii="Arial" w:hAnsi="Arial" w:eastAsia="Arial" w:cs="Arial"/>
      <w:color w:val="auto"/>
      <w:kern w:val="0"/>
      <w:sz w:val="34"/>
      <w:szCs w:val="22"/>
      <w:lang w:eastAsia="en-US" w:bidi="en-US" w:val="ru-RU"/>
    </w:rPr>
  </w:style>
  <w:style w:type="paragraph" w:styleId="Heading3">
    <w:name w:val="Heading 3"/>
    <w:uiPriority w:val="9"/>
    <w:unhideWhenUsed/>
    <w:qFormat/>
    <w:pPr>
      <w:keepNext w:val="true"/>
      <w:keepLines/>
      <w:widowControl/>
      <w:suppressAutoHyphens w:val="true"/>
      <w:bidi w:val="0"/>
      <w:spacing w:before="320" w:after="200"/>
      <w:jc w:val="left"/>
      <w:outlineLvl w:val="2"/>
    </w:pPr>
    <w:rPr>
      <w:rFonts w:ascii="Arial" w:hAnsi="Arial" w:eastAsia="Arial" w:cs="Arial"/>
      <w:color w:val="auto"/>
      <w:kern w:val="0"/>
      <w:sz w:val="30"/>
      <w:szCs w:val="30"/>
      <w:lang w:eastAsia="en-US" w:bidi="en-US" w:val="ru-RU"/>
    </w:rPr>
  </w:style>
  <w:style w:type="paragraph" w:styleId="Heading4">
    <w:name w:val="Heading 4"/>
    <w:uiPriority w:val="9"/>
    <w:unhideWhenUsed/>
    <w:qFormat/>
    <w:pPr>
      <w:keepNext w:val="true"/>
      <w:keepLines/>
      <w:widowControl/>
      <w:suppressAutoHyphens w:val="true"/>
      <w:bidi w:val="0"/>
      <w:spacing w:before="320" w:after="200"/>
      <w:jc w:val="left"/>
      <w:outlineLvl w:val="3"/>
    </w:pPr>
    <w:rPr>
      <w:rFonts w:ascii="Arial" w:hAnsi="Arial" w:eastAsia="Arial" w:cs="Arial"/>
      <w:b/>
      <w:bCs/>
      <w:color w:val="auto"/>
      <w:kern w:val="0"/>
      <w:sz w:val="26"/>
      <w:szCs w:val="26"/>
      <w:lang w:eastAsia="en-US" w:bidi="en-US" w:val="ru-RU"/>
    </w:rPr>
  </w:style>
  <w:style w:type="paragraph" w:styleId="Heading5">
    <w:name w:val="Heading 5"/>
    <w:uiPriority w:val="9"/>
    <w:unhideWhenUsed/>
    <w:qFormat/>
    <w:pPr>
      <w:keepNext w:val="true"/>
      <w:keepLines/>
      <w:widowControl/>
      <w:suppressAutoHyphens w:val="true"/>
      <w:bidi w:val="0"/>
      <w:spacing w:before="320" w:after="200"/>
      <w:jc w:val="left"/>
      <w:outlineLvl w:val="4"/>
    </w:pPr>
    <w:rPr>
      <w:rFonts w:ascii="Arial" w:hAnsi="Arial" w:eastAsia="Arial" w:cs="Arial"/>
      <w:b/>
      <w:bCs/>
      <w:color w:val="auto"/>
      <w:kern w:val="0"/>
      <w:sz w:val="24"/>
      <w:szCs w:val="24"/>
      <w:lang w:eastAsia="en-US" w:bidi="en-US" w:val="ru-RU"/>
    </w:rPr>
  </w:style>
  <w:style w:type="paragraph" w:styleId="Heading6">
    <w:name w:val="Heading 6"/>
    <w:link w:val="6"/>
    <w:uiPriority w:val="9"/>
    <w:unhideWhenUsed/>
    <w:qFormat/>
    <w:pPr>
      <w:keepNext w:val="true"/>
      <w:keepLines/>
      <w:widowControl/>
      <w:suppressAutoHyphens w:val="true"/>
      <w:bidi w:val="0"/>
      <w:spacing w:before="320" w:after="200"/>
      <w:jc w:val="left"/>
      <w:outlineLvl w:val="5"/>
    </w:pPr>
    <w:rPr>
      <w:rFonts w:ascii="Arial" w:hAnsi="Arial" w:eastAsia="Arial" w:cs="Arial"/>
      <w:b/>
      <w:bCs/>
      <w:color w:val="auto"/>
      <w:kern w:val="0"/>
      <w:sz w:val="22"/>
      <w:szCs w:val="22"/>
      <w:lang w:eastAsia="en-US" w:bidi="en-US" w:val="ru-RU"/>
    </w:rPr>
  </w:style>
  <w:style w:type="paragraph" w:styleId="Heading7">
    <w:name w:val="Heading 7"/>
    <w:link w:val="7"/>
    <w:uiPriority w:val="9"/>
    <w:unhideWhenUsed/>
    <w:qFormat/>
    <w:pPr>
      <w:keepNext w:val="true"/>
      <w:keepLines/>
      <w:widowControl/>
      <w:suppressAutoHyphens w:val="true"/>
      <w:bidi w:val="0"/>
      <w:spacing w:before="320" w:after="200"/>
      <w:jc w:val="left"/>
      <w:outlineLvl w:val="6"/>
    </w:pPr>
    <w:rPr>
      <w:rFonts w:ascii="Arial" w:hAnsi="Arial" w:eastAsia="Arial" w:cs="Arial"/>
      <w:b/>
      <w:bCs/>
      <w:i/>
      <w:iCs/>
      <w:color w:val="auto"/>
      <w:kern w:val="0"/>
      <w:sz w:val="22"/>
      <w:szCs w:val="22"/>
      <w:lang w:eastAsia="en-US" w:bidi="en-US" w:val="ru-RU"/>
    </w:rPr>
  </w:style>
  <w:style w:type="paragraph" w:styleId="Heading8">
    <w:name w:val="Heading 8"/>
    <w:link w:val="8"/>
    <w:uiPriority w:val="9"/>
    <w:unhideWhenUsed/>
    <w:qFormat/>
    <w:pPr>
      <w:keepNext w:val="true"/>
      <w:keepLines/>
      <w:widowControl/>
      <w:suppressAutoHyphens w:val="true"/>
      <w:bidi w:val="0"/>
      <w:spacing w:before="320" w:after="200"/>
      <w:jc w:val="left"/>
      <w:outlineLvl w:val="7"/>
    </w:pPr>
    <w:rPr>
      <w:rFonts w:ascii="Arial" w:hAnsi="Arial" w:eastAsia="Arial" w:cs="Arial"/>
      <w:i/>
      <w:iCs/>
      <w:color w:val="auto"/>
      <w:kern w:val="0"/>
      <w:sz w:val="22"/>
      <w:szCs w:val="22"/>
      <w:lang w:eastAsia="en-US" w:bidi="en-US" w:val="ru-RU"/>
    </w:rPr>
  </w:style>
  <w:style w:type="paragraph" w:styleId="Heading9">
    <w:name w:val="Heading 9"/>
    <w:link w:val="9"/>
    <w:uiPriority w:val="9"/>
    <w:unhideWhenUsed/>
    <w:qFormat/>
    <w:pPr>
      <w:keepNext w:val="true"/>
      <w:keepLines/>
      <w:widowControl/>
      <w:suppressAutoHyphens w:val="true"/>
      <w:bidi w:val="0"/>
      <w:spacing w:before="320" w:after="200"/>
      <w:jc w:val="left"/>
      <w:outlineLvl w:val="8"/>
    </w:pPr>
    <w:rPr>
      <w:rFonts w:ascii="Arial" w:hAnsi="Arial" w:eastAsia="Arial" w:cs="Arial"/>
      <w:i/>
      <w:iCs/>
      <w:color w:val="auto"/>
      <w:kern w:val="0"/>
      <w:sz w:val="21"/>
      <w:szCs w:val="21"/>
      <w:lang w:eastAsia="en-US" w:bidi="en-US" w:val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1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2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3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4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" w:customStyle="1">
    <w:name w:val="Заголовок 6 Знак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Название Знак"/>
    <w:uiPriority w:val="10"/>
    <w:qFormat/>
    <w:rPr>
      <w:sz w:val="48"/>
      <w:szCs w:val="48"/>
    </w:rPr>
  </w:style>
  <w:style w:type="character" w:styleId="Style6" w:customStyle="1">
    <w:name w:val="Подзаголовок Знак"/>
    <w:uiPriority w:val="11"/>
    <w:qFormat/>
    <w:rPr>
      <w:sz w:val="24"/>
      <w:szCs w:val="24"/>
    </w:rPr>
  </w:style>
  <w:style w:type="character" w:styleId="21" w:customStyle="1">
    <w:name w:val="Цитата 2 Знак"/>
    <w:link w:val="Quote"/>
    <w:uiPriority w:val="29"/>
    <w:qFormat/>
    <w:rPr>
      <w:i/>
    </w:rPr>
  </w:style>
  <w:style w:type="character" w:styleId="Style7" w:customStyle="1">
    <w:name w:val="Выделенная цитата Знак"/>
    <w:link w:val="IntenseQuote"/>
    <w:uiPriority w:val="30"/>
    <w:qFormat/>
    <w:rPr>
      <w:i/>
    </w:rPr>
  </w:style>
  <w:style w:type="character" w:styleId="Style8" w:customStyle="1">
    <w:name w:val="Верхний колонтитул Знак"/>
    <w:uiPriority w:val="99"/>
    <w:qFormat/>
    <w:rPr/>
  </w:style>
  <w:style w:type="character" w:styleId="Style9" w:customStyle="1">
    <w:name w:val="Нижний колонтитул Знак"/>
    <w:uiPriority w:val="99"/>
    <w:qFormat/>
    <w:rPr/>
  </w:style>
  <w:style w:type="character" w:styleId="Hyperlink" w:customStyle="1">
    <w:name w:val="Hyperlink"/>
    <w:uiPriority w:val="99"/>
    <w:unhideWhenUsed/>
    <w:rPr>
      <w:color w:val="0000FF"/>
      <w:u w:val="single"/>
    </w:rPr>
  </w:style>
  <w:style w:type="character" w:styleId="Style10" w:customStyle="1">
    <w:name w:val="Текст сноски Знак"/>
    <w:uiPriority w:val="99"/>
    <w:qFormat/>
    <w:rPr>
      <w:sz w:val="18"/>
    </w:rPr>
  </w:style>
  <w:style w:type="character" w:styleId="Style11" w:customStyle="1">
    <w:name w:val="Символ сноски"/>
    <w:uiPriority w:val="99"/>
    <w:unhideWhenUsed/>
    <w:qFormat/>
    <w:rPr>
      <w:vertAlign w:val="superscript"/>
    </w:rPr>
  </w:style>
  <w:style w:type="character" w:styleId="FootnoteReference" w:customStyle="1">
    <w:name w:val="Footnote Reference"/>
    <w:rPr>
      <w:vertAlign w:val="superscript"/>
    </w:rPr>
  </w:style>
  <w:style w:type="character" w:styleId="Style12" w:customStyle="1">
    <w:name w:val="Текст выноски Знак"/>
    <w:basedOn w:val="DefaultParagraphFont"/>
    <w:link w:val="BalloonText"/>
    <w:uiPriority w:val="99"/>
    <w:semiHidden/>
    <w:qFormat/>
    <w:rsid w:val="00a80dd3"/>
    <w:rPr>
      <w:rFonts w:ascii="Tahoma" w:hAnsi="Tahoma" w:cs="Tahoma"/>
      <w:sz w:val="16"/>
      <w:szCs w:val="16"/>
      <w:lang w:eastAsia="en-US" w:bidi="en-US"/>
    </w:rPr>
  </w:style>
  <w:style w:type="paragraph" w:styleId="Style13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Droid Sans Devanagari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heading1">
    <w:name w:val="index heading1"/>
    <w:basedOn w:val="Style13"/>
    <w:qFormat/>
    <w:pPr/>
    <w:rPr/>
  </w:style>
  <w:style w:type="paragraph" w:styleId="ListParagraph">
    <w:name w:val="List Paragraph"/>
    <w:uiPriority w:val="34"/>
    <w:qFormat/>
    <w:pPr>
      <w:widowControl/>
      <w:suppressAutoHyphens w:val="true"/>
      <w:bidi w:val="0"/>
      <w:spacing w:before="0" w:after="0"/>
      <w:ind w:left="720"/>
      <w:contextualSpacing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eastAsia="en-US" w:bidi="en-US" w:val="ru-RU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eastAsia="en-US" w:bidi="en-US" w:val="ru-RU"/>
    </w:rPr>
  </w:style>
  <w:style w:type="paragraph" w:styleId="Title">
    <w:name w:val="Title"/>
    <w:basedOn w:val="Normal"/>
    <w:link w:val="Style5"/>
    <w:qFormat/>
    <w:pPr>
      <w:jc w:val="center"/>
    </w:pPr>
    <w:rPr>
      <w:rFonts w:eastAsia="Arial Unicode MS"/>
      <w:spacing w:val="-20"/>
      <w:sz w:val="36"/>
      <w:szCs w:val="20"/>
    </w:rPr>
  </w:style>
  <w:style w:type="paragraph" w:styleId="Subtitle">
    <w:name w:val="Subtitle"/>
    <w:link w:val="Style6"/>
    <w:uiPriority w:val="11"/>
    <w:qFormat/>
    <w:pPr>
      <w:widowControl/>
      <w:suppressAutoHyphens w:val="true"/>
      <w:bidi w:val="0"/>
      <w:spacing w:before="200" w:after="2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en-US" w:bidi="en-US" w:val="ru-RU"/>
    </w:rPr>
  </w:style>
  <w:style w:type="paragraph" w:styleId="Quote">
    <w:name w:val="Quote"/>
    <w:link w:val="21"/>
    <w:uiPriority w:val="29"/>
    <w:qFormat/>
    <w:pPr>
      <w:widowControl/>
      <w:suppressAutoHyphens w:val="true"/>
      <w:bidi w:val="0"/>
      <w:spacing w:before="0" w:after="0"/>
      <w:ind w:left="720" w:right="720"/>
      <w:jc w:val="left"/>
    </w:pPr>
    <w:rPr>
      <w:rFonts w:ascii="Times New Roman" w:hAnsi="Times New Roman" w:eastAsia="Times New Roman" w:cs="Times New Roman"/>
      <w:i/>
      <w:color w:val="auto"/>
      <w:kern w:val="0"/>
      <w:sz w:val="20"/>
      <w:szCs w:val="22"/>
      <w:lang w:eastAsia="en-US" w:bidi="en-US" w:val="ru-RU"/>
    </w:rPr>
  </w:style>
  <w:style w:type="paragraph" w:styleId="IntenseQuote">
    <w:name w:val="Intense Quote"/>
    <w:link w:val="Style7"/>
    <w:uiPriority w:val="30"/>
    <w:qFormat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true"/>
      <w:bidi w:val="0"/>
      <w:spacing w:before="0" w:after="0"/>
      <w:ind w:left="720" w:right="720"/>
      <w:jc w:val="left"/>
    </w:pPr>
    <w:rPr>
      <w:rFonts w:ascii="Times New Roman" w:hAnsi="Times New Roman" w:eastAsia="Times New Roman" w:cs="Times New Roman"/>
      <w:i/>
      <w:color w:val="auto"/>
      <w:kern w:val="0"/>
      <w:sz w:val="20"/>
      <w:szCs w:val="22"/>
      <w:lang w:eastAsia="en-US" w:bidi="en-US" w:val="ru-RU"/>
    </w:rPr>
  </w:style>
  <w:style w:type="paragraph" w:styleId="Style15" w:customStyle="1">
    <w:name w:val="Колонтитул"/>
    <w:basedOn w:val="Normal"/>
    <w:qFormat/>
    <w:pPr/>
    <w:rPr/>
  </w:style>
  <w:style w:type="paragraph" w:styleId="Header">
    <w:name w:val="Header"/>
    <w:link w:val="Style8"/>
    <w:uiPriority w:val="99"/>
    <w:unhideWhenUsed/>
    <w:pPr>
      <w:widowControl/>
      <w:tabs>
        <w:tab w:val="clear" w:pos="708"/>
        <w:tab w:val="center" w:pos="7143" w:leader="none"/>
        <w:tab w:val="right" w:pos="14287" w:leader="none"/>
      </w:tabs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eastAsia="en-US" w:bidi="en-US" w:val="ru-RU"/>
    </w:rPr>
  </w:style>
  <w:style w:type="paragraph" w:styleId="Footer">
    <w:name w:val="Footer"/>
    <w:link w:val="Style9"/>
    <w:uiPriority w:val="99"/>
    <w:unhideWhenUsed/>
    <w:pPr>
      <w:widowControl/>
      <w:tabs>
        <w:tab w:val="clear" w:pos="708"/>
        <w:tab w:val="center" w:pos="7143" w:leader="none"/>
        <w:tab w:val="right" w:pos="14287" w:leader="none"/>
      </w:tabs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eastAsia="en-US" w:bidi="en-US" w:val="ru-RU"/>
    </w:rPr>
  </w:style>
  <w:style w:type="paragraph" w:styleId="FootnoteText">
    <w:name w:val="Footnote Text"/>
    <w:link w:val="Style10"/>
    <w:uiPriority w:val="99"/>
    <w:semiHidden/>
    <w:unhideWhenUsed/>
    <w:pPr>
      <w:widowControl/>
      <w:suppressAutoHyphens w:val="true"/>
      <w:bidi w:val="0"/>
      <w:spacing w:before="0" w:after="4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TOC1">
    <w:name w:val="TOC 1"/>
    <w:uiPriority w:val="39"/>
    <w:unhideWhenUsed/>
    <w:pPr>
      <w:widowControl/>
      <w:suppressAutoHyphens w:val="true"/>
      <w:bidi w:val="0"/>
      <w:spacing w:before="0" w:after="57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eastAsia="en-US" w:bidi="en-US" w:val="ru-RU"/>
    </w:rPr>
  </w:style>
  <w:style w:type="paragraph" w:styleId="TOC2">
    <w:name w:val="TOC 2"/>
    <w:uiPriority w:val="39"/>
    <w:unhideWhenUsed/>
    <w:pPr>
      <w:widowControl/>
      <w:suppressAutoHyphens w:val="true"/>
      <w:bidi w:val="0"/>
      <w:spacing w:before="0" w:after="57"/>
      <w:ind w:left="283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eastAsia="en-US" w:bidi="en-US" w:val="ru-RU"/>
    </w:rPr>
  </w:style>
  <w:style w:type="paragraph" w:styleId="TOC3">
    <w:name w:val="TOC 3"/>
    <w:uiPriority w:val="39"/>
    <w:unhideWhenUsed/>
    <w:pPr>
      <w:widowControl/>
      <w:suppressAutoHyphens w:val="true"/>
      <w:bidi w:val="0"/>
      <w:spacing w:before="0" w:after="57"/>
      <w:ind w:left="567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eastAsia="en-US" w:bidi="en-US" w:val="ru-RU"/>
    </w:rPr>
  </w:style>
  <w:style w:type="paragraph" w:styleId="TOC4">
    <w:name w:val="TOC 4"/>
    <w:uiPriority w:val="39"/>
    <w:unhideWhenUsed/>
    <w:pPr>
      <w:widowControl/>
      <w:suppressAutoHyphens w:val="true"/>
      <w:bidi w:val="0"/>
      <w:spacing w:before="0" w:after="57"/>
      <w:ind w:left="85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eastAsia="en-US" w:bidi="en-US" w:val="ru-RU"/>
    </w:rPr>
  </w:style>
  <w:style w:type="paragraph" w:styleId="TOC5">
    <w:name w:val="TOC 5"/>
    <w:uiPriority w:val="39"/>
    <w:unhideWhenUsed/>
    <w:pPr>
      <w:widowControl/>
      <w:suppressAutoHyphens w:val="true"/>
      <w:bidi w:val="0"/>
      <w:spacing w:before="0" w:after="57"/>
      <w:ind w:left="1134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eastAsia="en-US" w:bidi="en-US" w:val="ru-RU"/>
    </w:rPr>
  </w:style>
  <w:style w:type="paragraph" w:styleId="TOC6">
    <w:name w:val="TOC 6"/>
    <w:uiPriority w:val="39"/>
    <w:unhideWhenUsed/>
    <w:pPr>
      <w:widowControl/>
      <w:suppressAutoHyphens w:val="true"/>
      <w:bidi w:val="0"/>
      <w:spacing w:before="0" w:after="57"/>
      <w:ind w:left="1417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eastAsia="en-US" w:bidi="en-US" w:val="ru-RU"/>
    </w:rPr>
  </w:style>
  <w:style w:type="paragraph" w:styleId="TOC7">
    <w:name w:val="TOC 7"/>
    <w:uiPriority w:val="39"/>
    <w:unhideWhenUsed/>
    <w:pPr>
      <w:widowControl/>
      <w:suppressAutoHyphens w:val="true"/>
      <w:bidi w:val="0"/>
      <w:spacing w:before="0" w:after="57"/>
      <w:ind w:left="1701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eastAsia="en-US" w:bidi="en-US" w:val="ru-RU"/>
    </w:rPr>
  </w:style>
  <w:style w:type="paragraph" w:styleId="TOC8">
    <w:name w:val="TOC 8"/>
    <w:uiPriority w:val="39"/>
    <w:unhideWhenUsed/>
    <w:pPr>
      <w:widowControl/>
      <w:suppressAutoHyphens w:val="true"/>
      <w:bidi w:val="0"/>
      <w:spacing w:before="0" w:after="57"/>
      <w:ind w:left="1984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eastAsia="en-US" w:bidi="en-US" w:val="ru-RU"/>
    </w:rPr>
  </w:style>
  <w:style w:type="paragraph" w:styleId="TOC9">
    <w:name w:val="TOC 9"/>
    <w:uiPriority w:val="39"/>
    <w:unhideWhenUsed/>
    <w:pPr>
      <w:widowControl/>
      <w:suppressAutoHyphens w:val="true"/>
      <w:bidi w:val="0"/>
      <w:spacing w:before="0" w:after="57"/>
      <w:ind w:left="2268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eastAsia="en-US" w:bidi="en-US" w:val="ru-RU"/>
    </w:rPr>
  </w:style>
  <w:style w:type="paragraph" w:styleId="IndexHeading">
    <w:name w:val="Index Heading"/>
    <w:basedOn w:val="Style13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eastAsia="en-US" w:bidi="en-US" w:val="ru-RU"/>
    </w:rPr>
  </w:style>
  <w:style w:type="paragraph" w:styleId="NormalWeb">
    <w:name w:val="Normal (Web)"/>
    <w:basedOn w:val="Normal"/>
    <w:qFormat/>
    <w:pPr>
      <w:spacing w:beforeAutospacing="1" w:afterAutospacing="1"/>
    </w:pPr>
    <w:rPr>
      <w:sz w:val="24"/>
      <w:szCs w:val="24"/>
    </w:rPr>
  </w:style>
  <w:style w:type="paragraph" w:styleId="BalloonText">
    <w:name w:val="Balloon Text"/>
    <w:basedOn w:val="Normal"/>
    <w:link w:val="Style12"/>
    <w:uiPriority w:val="99"/>
    <w:semiHidden/>
    <w:unhideWhenUsed/>
    <w:qFormat/>
    <w:rsid w:val="00a80dd3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auto" w:fill="F2F2F2" w:themeFill="text1" w:themeFillTint="d"/>
      </w:tcPr>
    </w:tblStylePr>
    <w:tblStylePr w:type="band1Horz">
      <w:rPr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auto" w:fill="F2F2F2" w:themeFill="text1" w:themeFillTint="d"/>
      </w:tcPr>
    </w:tblStylePr>
    <w:tblStylePr w:type="band1Horz">
      <w:rPr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auto" w:fill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auto" w:fill="FFFFFF"/>
      </w:tcPr>
    </w:tblStylePr>
    <w:tblStylePr w:type="band1Vert">
      <w:rPr>
        <w:sz w:val="22"/>
      </w:rPr>
      <w:tblPr/>
      <w:tcPr>
        <w:shd w:val="clear" w:color="auto" w:fill="F2F2F2" w:themeFill="text1" w:themeFillTint="d"/>
      </w:tcPr>
    </w:tblStylePr>
    <w:tblStylePr w:type="band1Horz">
      <w:rPr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auto" w:fill="CBCBCB" w:themeFill="text1" w:themeFillTint="34"/>
      </w:tcPr>
    </w:tblStylePr>
    <w:tblStylePr w:type="band1Horz">
      <w:rPr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sz w:val="22"/>
      </w:rPr>
      <w:tblPr/>
      <w:tcPr>
        <w:shd w:val="clear" w:color="auto" w:fill="CBCBCB" w:themeFill="text1" w:themeFillTint="34"/>
      </w:tcPr>
    </w:tblStylePr>
    <w:tblStylePr w:type="band1Horz">
      <w:rPr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auto" w:fill="CBCBCB" w:themeFill="text1" w:themeFillTint="34"/>
      </w:tcPr>
    </w:tblStylePr>
    <w:tblStylePr w:type="band1Horz">
      <w:rPr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auto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auto" w:fill="000000" w:themeFill="text1"/>
      </w:tcPr>
    </w:tblStylePr>
    <w:tblStylePr w:type="firstCol">
      <w:rPr>
        <w:b/>
        <w:sz w:val="22"/>
      </w:rPr>
      <w:tblPr/>
      <w:tcPr>
        <w:shd w:val="clear" w:color="auto" w:fill="000000" w:themeFill="text1"/>
      </w:tcPr>
    </w:tblStylePr>
    <w:tblStylePr w:type="lastCol">
      <w:rPr>
        <w:b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 w:themeShade="95"/>
      </w:rPr>
      <w:tblPr/>
    </w:tblStylePr>
    <w:tblStylePr w:type="firstCol">
      <w:rPr>
        <w:b/>
        <w:color w:themeColor="text1" w:themeTint="80" w:themeShade="95"/>
      </w:rPr>
      <w:tblPr/>
    </w:tblStylePr>
    <w:tblStylePr w:type="lastCol">
      <w:rPr>
        <w:b/>
        <w:color w:themeColor="text1" w:themeTint="80" w:themeShade="95"/>
      </w:rPr>
      <w:tblPr/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auto" w:fill="FFFFFF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color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auto" w:fill="BFBFBF" w:themeFill="text1" w:themeFillTint="40"/>
      </w:tcPr>
    </w:tblStylePr>
    <w:tblStylePr w:type="band1Horz">
      <w:rPr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auto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auto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auto" w:fill="BFBFBF" w:themeFill="text1" w:themeFillTint="40"/>
      </w:tcPr>
    </w:tblStylePr>
    <w:tblStylePr w:type="band1Horz">
      <w:rPr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auto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auto" w:fill="FFFFFF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styleId="afd">
    <w:name w:val="Table Grid"/>
    <w:uiPriority w:val="59"/>
    <w:rPr>
      <w:lang w:eastAsia="en-US" w:bidi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en-US" w:bidi="en-US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Заголовок 1 Знак1"/>
    <w:uiPriority w:val="59"/>
    <w:rPr>
      <w:lang w:eastAsia="en-US" w:bidi="en-US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en-US" w:bidi="en-US"/>
    </w:r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Заголовок 3 Знак1"/>
    <w:uiPriority w:val="99"/>
    <w:rPr>
      <w:lang w:eastAsia="en-US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Заголовок 4 Знак1"/>
    <w:uiPriority w:val="99"/>
    <w:rPr>
      <w:lang w:eastAsia="en-US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Заголовок 5 Знак1"/>
    <w:uiPriority w:val="99"/>
    <w:rPr>
      <w:lang w:eastAsia="en-US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en-US" w:bidi="en-US"/>
    </w:r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en-US" w:bidi="en-US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en-US" w:bidi="en-US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en-US" w:bidi="en-US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en-US" w:bidi="en-US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en-US" w:bidi="en-US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en-US" w:bidi="en-US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en-US" w:bidi="en-US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en-US" w:bidi="en-US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en-US" w:bidi="en-US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en-US" w:bidi="en-US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en-US" w:bidi="en-US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en-US" w:bidi="en-US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en-US" w:bidi="en-US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en-US" w:bidi="en-US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en-US" w:bidi="en-US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en-US" w:bidi="en-US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en-US" w:bidi="en-US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en-US" w:bidi="en-US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en-US" w:bidi="en-US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en-US" w:bidi="en-US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en-US" w:bidi="en-US"/>
    </w:r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en-US" w:bidi="en-US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en-US" w:bidi="en-US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en-US" w:bidi="en-US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en-US" w:bidi="en-US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en-US" w:bidi="en-US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en-US" w:bidi="en-US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en-US" w:bidi="en-US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en-US" w:bidi="en-US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en-US" w:bidi="en-US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en-US" w:bidi="en-US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en-US" w:bidi="en-US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en-US" w:bidi="en-US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en-US" w:bidi="en-US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en-US" w:bidi="en-US"/>
    </w:r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en-US" w:bidi="en-US"/>
    </w:r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en-US" w:bidi="en-US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en-US" w:bidi="en-US"/>
    </w:r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en-US" w:bidi="en-US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en-US" w:bidi="en-US"/>
    </w:r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en-US" w:bidi="en-US"/>
    </w:r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en-US" w:bidi="en-US"/>
    </w:r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en-US" w:bidi="en-US"/>
    </w:r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en-US" w:bidi="en-US"/>
    </w:r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en-US" w:bidi="en-US"/>
    </w:r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en-US" w:bidi="en-US"/>
    </w:r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en-US" w:bidi="en-US"/>
    </w:r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en-US" w:bidi="en-US"/>
    </w:r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en-US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en-US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en-US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en-US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en-US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en-US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en-US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en-US" w:bidi="en-US"/>
    </w:r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en-US" w:bidi="en-US"/>
    </w:r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en-US" w:bidi="en-US"/>
    </w:r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en-US" w:bidi="en-US"/>
    </w:r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en-US" w:bidi="en-US"/>
    </w:r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en-US" w:bidi="en-US"/>
    </w:r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en-US" w:bidi="en-US"/>
    </w:r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en-US" w:bidi="en-US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en-US" w:bidi="en-US"/>
    </w:r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en-US" w:bidi="en-US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en-US" w:bidi="en-US"/>
    </w:r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en-US" w:bidi="en-US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en-US" w:bidi="en-US"/>
    </w:r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en-US" w:bidi="en-US"/>
    </w:r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en-US" w:bidi="en-US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en-US" w:bidi="en-US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en-US" w:bidi="en-US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en-US" w:bidi="en-US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en-US" w:bidi="en-US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en-US" w:bidi="en-US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en-US" w:bidi="en-US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en-US" w:bidi="en-US"/>
    </w:r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en-US" w:bidi="en-US"/>
    </w:r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en-US" w:bidi="en-US"/>
    </w:r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en-US" w:bidi="en-US"/>
    </w:r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en-US" w:bidi="en-US"/>
    </w:r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en-US" w:bidi="en-US"/>
    </w:r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en-US" w:bidi="en-US"/>
    </w:r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en-US" w:bidi="en-US"/>
    </w:r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en-US" w:bidi="en-US"/>
    </w:r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en-US" w:bidi="en-US"/>
    </w:r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en-US" w:bidi="en-US"/>
    </w:r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en-US" w:bidi="en-US"/>
    </w:r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en-US" w:bidi="en-US"/>
    </w:r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en-US" w:bidi="en-US"/>
    </w:r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en-US" w:bidi="en-US"/>
    </w:rPr>
    <w:tblPr>
      <w:tblStyleRowBandSize w:val="1"/>
      <w:tblStyleColBandSize w:val="1"/>
      <w:tblBorders>
        <w:right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en-US" w:bidi="en-US"/>
    </w:rPr>
    <w:tblPr>
      <w:tblStyleRowBandSize w:val="1"/>
      <w:tblStyleColBandSize w:val="1"/>
      <w:tblBorders>
        <w:right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en-US" w:bidi="en-US"/>
    </w:rPr>
    <w:tblPr>
      <w:tblStyleRowBandSize w:val="1"/>
      <w:tblStyleColBandSize w:val="1"/>
      <w:tblBorders>
        <w:right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en-US" w:bidi="en-US"/>
    </w:rPr>
    <w:tblPr>
      <w:tblStyleRowBandSize w:val="1"/>
      <w:tblStyleColBandSize w:val="1"/>
      <w:tblBorders>
        <w:right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en-US" w:bidi="en-US"/>
    </w:rPr>
    <w:tblPr>
      <w:tblStyleRowBandSize w:val="1"/>
      <w:tblStyleColBandSize w:val="1"/>
      <w:tblBorders>
        <w:right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en-US" w:bidi="en-US"/>
    </w:rPr>
    <w:tblPr>
      <w:tblStyleRowBandSize w:val="1"/>
      <w:tblStyleColBandSize w:val="1"/>
      <w:tblBorders>
        <w:right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en-US" w:bidi="en-US"/>
    </w:rPr>
    <w:tblPr>
      <w:tblStyleRowBandSize w:val="1"/>
      <w:tblStyleColBandSize w:val="1"/>
      <w:tblBorders>
        <w:right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/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/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/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/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/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/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/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en-US" w:bidi="en-US"/>
    </w:r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en-US" w:bidi="en-US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en-US" w:bidi="en-US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en-US" w:bidi="en-US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en-US" w:bidi="en-US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en-US" w:bidi="en-US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en-US" w:bidi="en-US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Application>LibreOffice/7.6.4.1$Linux_X86_64 LibreOffice_project/60$Build-1</Application>
  <AppVersion>15.0000</AppVersion>
  <Pages>3</Pages>
  <Words>651</Words>
  <Characters>4395</Characters>
  <CharactersWithSpaces>5142</CharactersWithSpaces>
  <Paragraphs>32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2023-03-27T12:53:00Z</dcterms:created>
  <dc:creator>Сидельникова Татьяна Александровна</dc:creator>
  <dc:description/>
  <dc:language>ru-RU</dc:language>
  <cp:lastModifiedBy/>
  <cp:lastPrinted>2024-05-17T15:22:32Z</cp:lastPrinted>
  <dcterms:modified xsi:type="dcterms:W3CDTF">2024-05-17T15:30:13Z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