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line="240" w:lineRule="exact"/>
        <w:ind/>
      </w:pPr>
      <w:r>
        <w:t>Протокол № 566</w:t>
      </w:r>
    </w:p>
    <w:p w14:paraId="04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подведения итогов аукциона на право заключения договора аренды </w:t>
      </w:r>
      <w:r>
        <w:rPr>
          <w:b w:val="1"/>
        </w:rPr>
        <w:t>недвижимого имущества, находящегося в муниципальной с</w:t>
      </w:r>
      <w:r>
        <w:rPr>
          <w:b w:val="1"/>
        </w:rPr>
        <w:t>обственности города Ставрополя</w:t>
      </w:r>
    </w:p>
    <w:p w14:paraId="05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(извещение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21000004960000000129</w:t>
      </w:r>
      <w:r>
        <w:rPr>
          <w:b w:val="1"/>
        </w:rPr>
        <w:t>)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</w:t>
      </w:r>
      <w:r>
        <w:rPr>
          <w:rFonts w:ascii="Times New Roman" w:hAnsi="Times New Roman"/>
          <w:b w:val="0"/>
          <w:sz w:val="28"/>
        </w:rPr>
        <w:t xml:space="preserve">                                   </w:t>
      </w:r>
    </w:p>
    <w:p w14:paraId="08000000">
      <w:pPr>
        <w:spacing w:after="0" w:line="240" w:lineRule="auto"/>
        <w:ind w:firstLine="0" w:left="382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Дата и время начала: 18-10-2024 10:00:00 </w:t>
      </w:r>
      <w:r>
        <w:rPr>
          <w:rFonts w:ascii="Times New Roman" w:hAnsi="Times New Roman"/>
          <w:sz w:val="28"/>
        </w:rPr>
        <w:t xml:space="preserve">            </w:t>
      </w:r>
    </w:p>
    <w:p w14:paraId="09000000">
      <w:pPr>
        <w:spacing w:after="0" w:line="240" w:lineRule="auto"/>
        <w:ind w:firstLine="0" w:left="382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Дата и время окончания: 18-10-2024 10:45:55 </w:t>
      </w:r>
    </w:p>
    <w:p w14:paraId="0A000000">
      <w:pPr>
        <w:spacing w:after="0" w:line="240" w:lineRule="auto"/>
        <w:ind w:firstLine="0" w:left="3827"/>
        <w:jc w:val="left"/>
        <w:rPr>
          <w:rFonts w:ascii="Times New Roman" w:hAnsi="Times New Roman"/>
          <w:b w:val="0"/>
          <w:sz w:val="28"/>
        </w:rPr>
      </w:pP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Комиссия по проведению конкурсов и аукционов на право заключения договоров аренды в отношении муниципального имущества города Ставрополя, </w:t>
      </w: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 xml:space="preserve">едеральной антимонопольной службы 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от 21 марта 2023 г. № 147/23 «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распоряжением комитета по управлению муниципальным имуществом города Ставрополя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16.09.2024</w:t>
      </w:r>
      <w:r>
        <w:rPr>
          <w:rFonts w:ascii="Times New Roman" w:hAnsi="Times New Roman"/>
          <w:sz w:val="28"/>
        </w:rPr>
        <w:t xml:space="preserve"> № 510</w:t>
      </w:r>
      <w:r>
        <w:rPr>
          <w:rFonts w:ascii="Times New Roman" w:hAnsi="Times New Roman"/>
          <w:sz w:val="28"/>
        </w:rPr>
        <w:t xml:space="preserve"> «О проведении аукциона и утверждении документации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аукционе на право заключения договоров аренды объектов недвижимого имущества, находящихся в муниципальной собственности города Ставрополя»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подвела итоги</w:t>
      </w:r>
      <w:r>
        <w:rPr>
          <w:rFonts w:ascii="Times New Roman" w:hAnsi="Times New Roman"/>
          <w:b w:val="0"/>
          <w:sz w:val="28"/>
        </w:rPr>
        <w:t xml:space="preserve"> а</w:t>
      </w:r>
      <w:r>
        <w:rPr>
          <w:rFonts w:ascii="Times New Roman" w:hAnsi="Times New Roman"/>
          <w:b w:val="0"/>
          <w:sz w:val="28"/>
        </w:rPr>
        <w:t xml:space="preserve">укциона на право заключения договоров аренды недвижимого имущества, </w:t>
      </w:r>
      <w:r>
        <w:rPr>
          <w:rFonts w:ascii="Times New Roman" w:hAnsi="Times New Roman"/>
          <w:b w:val="0"/>
          <w:sz w:val="28"/>
        </w:rPr>
        <w:t xml:space="preserve">находящегося в муниципальной собственности города Ставрополя, в электронной </w:t>
      </w:r>
      <w:r>
        <w:rPr>
          <w:rFonts w:ascii="Times New Roman" w:hAnsi="Times New Roman"/>
          <w:b w:val="0"/>
          <w:sz w:val="28"/>
        </w:rPr>
        <w:t>форме</w:t>
      </w:r>
      <w:r>
        <w:rPr>
          <w:rFonts w:ascii="Times New Roman" w:hAnsi="Times New Roman"/>
          <w:color w:val="000000"/>
          <w:spacing w:val="0"/>
          <w:sz w:val="28"/>
        </w:rPr>
        <w:t xml:space="preserve">,  объявленного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18 октября 2024</w:t>
      </w:r>
      <w:r>
        <w:rPr>
          <w:rFonts w:ascii="Times New Roman" w:hAnsi="Times New Roman"/>
          <w:sz w:val="28"/>
        </w:rPr>
        <w:t xml:space="preserve"> года в 10 часов 00 минут на электронной площадке «Росэлторг» (Единая электронная торговая площадка)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themeColor="text1"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themeColor="text1" w:val="000000"/>
          <w:sz w:val="28"/>
        </w:rPr>
        <w:instrText>HYPERLINK "https://178fz.roseltorg.ru"</w:instrText>
      </w:r>
      <w:r>
        <w:rPr>
          <w:rStyle w:val="Style_4_ch"/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themeColor="text1" w:val="000000"/>
          <w:sz w:val="28"/>
        </w:rPr>
        <w:t>https://178fz.roseltorg.ru</w:t>
      </w:r>
      <w:r>
        <w:rPr>
          <w:rStyle w:val="Style_4_ch"/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  <w:highlight w:val="white"/>
        </w:rPr>
        <w:t>.</w:t>
      </w:r>
    </w:p>
    <w:p w14:paraId="0C000000">
      <w:pPr>
        <w:spacing w:after="0" w:line="280" w:lineRule="exact"/>
        <w:ind w:firstLine="720" w:left="0"/>
        <w:jc w:val="both"/>
        <w:rPr>
          <w:sz w:val="28"/>
        </w:rPr>
      </w:pPr>
      <w:r>
        <w:rPr>
          <w:sz w:val="28"/>
        </w:rPr>
        <w:t xml:space="preserve">Организатором торгов и арендодателем </w:t>
      </w:r>
      <w:r>
        <w:rPr>
          <w:sz w:val="28"/>
        </w:rPr>
        <w:t xml:space="preserve">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D000000">
      <w:pPr>
        <w:spacing w:after="0" w:line="280" w:lineRule="exact"/>
        <w:ind w:firstLine="720" w:left="0"/>
        <w:jc w:val="both"/>
        <w:rPr>
          <w:rFonts w:ascii="Times New Roman" w:hAnsi="Times New Roman"/>
          <w:sz w:val="20"/>
        </w:rPr>
      </w:pPr>
    </w:p>
    <w:p w14:paraId="0E000000">
      <w:pPr>
        <w:spacing w:after="0" w:line="28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F000000">
      <w:pPr>
        <w:ind w:firstLine="709" w:left="0"/>
        <w:jc w:val="both"/>
        <w:rPr>
          <w:sz w:val="20"/>
        </w:rPr>
      </w:pPr>
    </w:p>
    <w:tbl>
      <w:tblPr>
        <w:tblStyle w:val="Style_5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40"/>
        <w:gridCol w:w="6317"/>
      </w:tblGrid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Бенедюк Нина Викторовна </w:t>
            </w:r>
          </w:p>
        </w:tc>
        <w:tc>
          <w:tcPr>
            <w:tcW w:type="dxa" w:w="63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первый заместитель руководителя комитета по управлению муниципальным имущество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города Ставрополя, </w:t>
            </w:r>
            <w:r>
              <w:rPr>
                <w:rFonts w:ascii="Times New Roman" w:hAnsi="Times New Roman"/>
                <w:spacing w:val="0"/>
                <w:sz w:val="28"/>
              </w:rPr>
              <w:t>председатель комиссии</w:t>
            </w:r>
          </w:p>
        </w:tc>
      </w:tr>
      <w:tr>
        <w:trPr>
          <w:trHeight w:hRule="atLeast" w:val="1508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Кравченко Юлия Витальевна </w:t>
            </w:r>
          </w:p>
          <w:p w14:paraId="1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3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комитета по управлению муниципальным имуществом города Ставрополя, секретарь комиссии 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</w:tc>
      </w:tr>
      <w:tr>
        <w:trPr>
          <w:trHeight w:hRule="atLeast" w:val="428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</w:p>
        </w:tc>
        <w:tc>
          <w:tcPr>
            <w:tcW w:type="dxa" w:w="63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Члены комиссии: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Галда Ольга Александровна</w:t>
            </w:r>
          </w:p>
        </w:tc>
        <w:tc>
          <w:tcPr>
            <w:tcW w:type="dxa" w:w="63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руководитель отдела нежилых объектов недвижимости </w:t>
            </w:r>
            <w:r>
              <w:rPr>
                <w:rFonts w:ascii="Times New Roman" w:hAnsi="Times New Roman"/>
                <w:spacing w:val="0"/>
                <w:sz w:val="28"/>
              </w:rPr>
              <w:t>комитета по управлению муниципальным имуществом города Ставрополя</w:t>
            </w:r>
          </w:p>
        </w:tc>
      </w:tr>
      <w:tr>
        <w:trPr>
          <w:trHeight w:hRule="atLeast" w:val="1266"/>
        </w:trPr>
        <w:tc>
          <w:tcPr>
            <w:tcW w:type="dxa" w:w="30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1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pacing w:val="0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</w:tbl>
    <w:p w14:paraId="20000000">
      <w:pPr>
        <w:ind w:firstLine="709" w:left="0"/>
        <w:jc w:val="both"/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Состав комиссии утвержден распоряжением комитета по управлению муниципальным имуществом города Ставрополя от 22.12.2023 № 917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 в отношении муниципального имущества города Ставрополя».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Всего на заседании присутствовало 4 члена комиссии из 7, что составило 57,14 %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общего </w:t>
      </w:r>
      <w:r>
        <w:rPr>
          <w:rFonts w:ascii="Times New Roman" w:hAnsi="Times New Roman"/>
          <w:sz w:val="28"/>
        </w:rPr>
        <w:t>количества членов комиссии. Кворум имеется, заседание правомочно.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Извещение о проведении аукциона было размещено 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16 сентября 2024 года на официальном сайте Российской Федерации для ра</w:t>
      </w:r>
      <w:r>
        <w:rPr>
          <w:rFonts w:ascii="Times New Roman" w:hAnsi="Times New Roman"/>
          <w:sz w:val="28"/>
        </w:rPr>
        <w:t>змещения информации о</w:t>
      </w:r>
      <w:r>
        <w:rPr>
          <w:rFonts w:ascii="Times New Roman" w:hAnsi="Times New Roman"/>
          <w:sz w:val="28"/>
        </w:rPr>
        <w:t xml:space="preserve"> проведении торгов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http://torgi/gov.ru/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(извещение о проведении </w:t>
      </w:r>
      <w:r>
        <w:rPr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"https://torgi.gov.ru/new/private/notice/view/647c81a804128109198d5317"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21000004960000000129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)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., а также на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  <w:highlight w:val="white"/>
        </w:rPr>
        <w:t xml:space="preserve">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4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Информация об имуществе, выставляемом на аукцион </w:t>
      </w:r>
    </w:p>
    <w:p w14:paraId="26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право заключения договоров аренды недвижимого имущества, находящегося в муниципальной собственности города Ставрополя</w:t>
      </w:r>
    </w:p>
    <w:p w14:paraId="27000000">
      <w:pPr>
        <w:spacing w:after="0" w:line="240" w:lineRule="auto"/>
        <w:ind w:firstLine="0" w:left="-284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4"/>
        <w:gridCol w:w="3705"/>
        <w:gridCol w:w="17"/>
        <w:gridCol w:w="928"/>
        <w:gridCol w:w="51"/>
        <w:gridCol w:w="13"/>
        <w:gridCol w:w="1616"/>
        <w:gridCol w:w="55"/>
        <w:gridCol w:w="1235"/>
        <w:gridCol w:w="200"/>
        <w:gridCol w:w="1030"/>
      </w:tblGrid>
      <w:tr>
        <w:trPr>
          <w:trHeight w:hRule="atLeast" w:val="302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00000">
            <w:pPr>
              <w:spacing w:after="0" w:line="240" w:lineRule="auto"/>
              <w:ind w:firstLine="0" w:left="-103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лота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расположения,  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характеристика, описание, 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назначение 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недвижимого имущества, </w:t>
            </w: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обременение</w:t>
            </w:r>
          </w:p>
        </w:tc>
        <w:tc>
          <w:tcPr>
            <w:tcW w:type="dxa" w:w="9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  <w:p w14:paraId="2F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действия </w:t>
            </w:r>
          </w:p>
          <w:p w14:paraId="30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договора </w:t>
            </w:r>
          </w:p>
          <w:p w14:paraId="31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аренды</w:t>
            </w:r>
          </w:p>
        </w:tc>
        <w:tc>
          <w:tcPr>
            <w:tcW w:type="dxa" w:w="167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аукциона - начальная (минимальная) </w:t>
            </w:r>
          </w:p>
          <w:p w14:paraId="33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договора (цена лота) </w:t>
            </w:r>
          </w:p>
          <w:p w14:paraId="34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задатка</w:t>
            </w:r>
          </w:p>
          <w:p w14:paraId="36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(10 % </w:t>
            </w:r>
          </w:p>
          <w:p w14:paraId="37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spacing w:val="-18"/>
                <w:sz w:val="24"/>
              </w:rPr>
              <w:t>)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 аукциона</w:t>
            </w:r>
          </w:p>
          <w:p w14:paraId="3A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spacing w:val="-18"/>
                <w:sz w:val="24"/>
              </w:rPr>
              <w:t>)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</w:tc>
      </w:tr>
      <w:tr>
        <w:trPr>
          <w:trHeight w:hRule="atLeast" w:val="336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13-18, 22-24, 27-29, 34-36, 40-44, площадью 309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, этаж: цокольный, кадастровый номер: 26:12:030215:3657, 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Лермонтова, д. 179,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наименование: нежилое, назначение: нежилое.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использование: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rPr>
                <w:rFonts w:ascii="Times New Roman" w:hAnsi="Times New Roman"/>
                <w:sz w:val="24"/>
              </w:rPr>
              <w:t>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889 920,00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88 992,00</w:t>
            </w:r>
          </w:p>
        </w:tc>
        <w:tc>
          <w:tcPr>
            <w:tcW w:type="dxa" w:w="1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44 496,00</w:t>
            </w:r>
          </w:p>
        </w:tc>
      </w:tr>
      <w:tr>
        <w:trPr>
          <w:trHeight w:hRule="atLeast" w:val="3174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5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здания - 1969. Материал наружных стен – кирпич. 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отдельный вход в помещение. 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дверь – металлическая. Межкомнатные двери – деревянные.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Оконные блоки – металлопластиковые, металлические решетки.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r>
              <w:rPr>
                <w:rFonts w:ascii="Times New Roman" w:hAnsi="Times New Roman"/>
                <w:sz w:val="24"/>
              </w:rPr>
              <w:t>Армстронг</w:t>
            </w:r>
            <w:r>
              <w:rPr>
                <w:rFonts w:ascii="Times New Roman" w:hAnsi="Times New Roman"/>
                <w:sz w:val="24"/>
              </w:rPr>
              <w:t>», частично штукатурка и окраска.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оборудование: унитаз - 2, умывальник – 2.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</w:tbl>
    <w:p w14:paraId="4F000000">
      <w:pPr>
        <w:pStyle w:val="Style_6"/>
        <w:ind w:firstLine="709" w:left="0"/>
        <w:jc w:val="both"/>
        <w:rPr>
          <w:b w:val="0"/>
          <w:sz w:val="28"/>
        </w:rPr>
      </w:pPr>
    </w:p>
    <w:p w14:paraId="50000000">
      <w:pPr>
        <w:pStyle w:val="Style_6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 К участию в аукционе допущены следующие участники</w:t>
      </w:r>
      <w:r>
        <w:rPr>
          <w:b w:val="0"/>
          <w:sz w:val="28"/>
        </w:rPr>
        <w:t xml:space="preserve">: </w:t>
      </w:r>
    </w:p>
    <w:p w14:paraId="51000000">
      <w:pPr>
        <w:pStyle w:val="Style_6"/>
        <w:ind w:firstLine="709" w:left="0"/>
        <w:jc w:val="both"/>
        <w:rPr>
          <w:b w:val="0"/>
          <w:sz w:val="28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58"/>
        <w:gridCol w:w="6699"/>
      </w:tblGrid>
      <w:tr>
        <w:trPr>
          <w:trHeight w:hRule="atLeast" w:val="505"/>
        </w:trPr>
        <w:tc>
          <w:tcPr>
            <w:tcW w:type="dxa" w:w="2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</w:t>
            </w:r>
            <w:r>
              <w:rPr>
                <w:rFonts w:ascii="Times New Roman" w:hAnsi="Times New Roman"/>
                <w:sz w:val="24"/>
              </w:rPr>
              <w:t xml:space="preserve"> номер </w:t>
            </w:r>
          </w:p>
        </w:tc>
        <w:tc>
          <w:tcPr>
            <w:tcW w:type="dxa" w:w="6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участниках аукциона </w:t>
            </w:r>
          </w:p>
        </w:tc>
      </w:tr>
      <w:tr>
        <w:trPr>
          <w:trHeight w:hRule="atLeast" w:val="505"/>
        </w:trPr>
        <w:tc>
          <w:tcPr>
            <w:tcW w:type="dxa" w:w="2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4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Заявка</w:t>
            </w:r>
          </w:p>
          <w:p w14:paraId="55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6991718</w:t>
            </w:r>
          </w:p>
        </w:tc>
        <w:tc>
          <w:tcPr>
            <w:tcW w:type="dxa" w:w="6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6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 с ограниченной ответственностью управляющая компания «РАЗВИТИЕ»</w:t>
            </w:r>
          </w:p>
        </w:tc>
      </w:tr>
      <w:tr>
        <w:trPr>
          <w:trHeight w:hRule="atLeast" w:val="505"/>
        </w:trPr>
        <w:tc>
          <w:tcPr>
            <w:tcW w:type="dxa" w:w="26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7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Заявка </w:t>
            </w:r>
          </w:p>
          <w:p w14:paraId="58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3026367</w:t>
            </w:r>
          </w:p>
        </w:tc>
        <w:tc>
          <w:tcPr>
            <w:tcW w:type="dxa" w:w="66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9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 с ограниченной ответственностью</w:t>
            </w:r>
          </w:p>
          <w:p w14:paraId="5A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«МЗИУРИ ТРЕЙДИНГ»</w:t>
            </w:r>
          </w:p>
        </w:tc>
      </w:tr>
    </w:tbl>
    <w:p w14:paraId="5B000000">
      <w:pPr>
        <w:pStyle w:val="Style_7"/>
        <w:spacing w:after="0"/>
        <w:ind w:firstLine="709" w:left="0"/>
        <w:jc w:val="both"/>
        <w:rPr>
          <w:b w:val="0"/>
          <w:sz w:val="28"/>
        </w:rPr>
      </w:pPr>
    </w:p>
    <w:p w14:paraId="5C000000">
      <w:pPr>
        <w:pStyle w:val="Style_7"/>
        <w:spacing w:after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5.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В ходе электронного </w:t>
      </w:r>
      <w:r>
        <w:rPr>
          <w:b w:val="0"/>
          <w:sz w:val="28"/>
        </w:rPr>
        <w:t xml:space="preserve">аукциона </w:t>
      </w:r>
      <w:r>
        <w:rPr>
          <w:b w:val="0"/>
          <w:sz w:val="28"/>
        </w:rPr>
        <w:t>участниками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были сделаны следующие ценовые предложения:</w:t>
      </w:r>
      <w:r>
        <w:rPr>
          <w:b w:val="0"/>
          <w:sz w:val="28"/>
        </w:rPr>
        <w:t xml:space="preserve"> </w:t>
      </w:r>
    </w:p>
    <w:p w14:paraId="5D000000">
      <w:pPr>
        <w:pStyle w:val="Style_7"/>
        <w:spacing w:after="0"/>
        <w:ind w:firstLine="709" w:left="0"/>
        <w:jc w:val="both"/>
        <w:rPr>
          <w:b w:val="1"/>
          <w:sz w:val="28"/>
        </w:rPr>
      </w:pPr>
    </w:p>
    <w:tbl>
      <w:tblPr>
        <w:tblStyle w:val="Style_5"/>
        <w:tblW w:type="auto" w:w="0"/>
        <w:jc w:val="left"/>
        <w:tblInd w:type="dxa" w:w="136"/>
        <w:tblLayout w:type="fixed"/>
        <w:tblCellMar>
          <w:top w:type="dxa" w:w="57"/>
          <w:left w:type="dxa" w:w="100"/>
          <w:bottom w:type="dxa" w:w="57"/>
          <w:right w:type="dxa" w:w="100"/>
        </w:tblCellMar>
      </w:tblPr>
      <w:tblGrid>
        <w:gridCol w:w="2052"/>
        <w:gridCol w:w="2220"/>
        <w:gridCol w:w="1816"/>
        <w:gridCol w:w="3108"/>
      </w:tblGrid>
      <w:tr>
        <w:trPr>
          <w:trHeight w:hRule="atLeast" w:val="634"/>
        </w:trPr>
        <w:tc>
          <w:tcPr>
            <w:tcW w:type="dxa" w:w="2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Регистрацион-ный номер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 участника</w:t>
            </w:r>
          </w:p>
        </w:tc>
        <w:tc>
          <w:tcPr>
            <w:tcW w:type="dxa" w:w="1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0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Дата и время подачи</w:t>
            </w:r>
          </w:p>
        </w:tc>
        <w:tc>
          <w:tcPr>
            <w:tcW w:type="dxa" w:w="31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1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Сумма предложения</w:t>
            </w:r>
          </w:p>
          <w:p w14:paraId="62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(руб.)</w:t>
            </w:r>
          </w:p>
        </w:tc>
      </w:tr>
      <w:tr>
        <w:trPr>
          <w:trHeight w:hRule="atLeast" w:val="614"/>
        </w:trPr>
        <w:tc>
          <w:tcPr>
            <w:tcW w:type="dxa" w:w="2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3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Заявка</w:t>
            </w:r>
          </w:p>
          <w:p w14:paraId="64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6991718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5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 с ограниченной ответственностью управляющая компания «РАЗВИТИЕ»</w:t>
            </w:r>
          </w:p>
        </w:tc>
        <w:tc>
          <w:tcPr>
            <w:tcW w:type="dxa" w:w="1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6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18-10-2024 10:25:55</w:t>
            </w:r>
          </w:p>
          <w:p w14:paraId="67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[GMT +3]</w:t>
            </w:r>
          </w:p>
        </w:tc>
        <w:tc>
          <w:tcPr>
            <w:tcW w:type="dxa" w:w="31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8000000">
            <w:pPr>
              <w:widowControl w:val="0"/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1 067 904,00 (один миллион шестьдесят семь тысяч девятьсот четыре рубля </w:t>
            </w:r>
            <w:r>
              <w:rPr>
                <w:rFonts w:ascii="Times New Roman" w:hAnsi="Times New Roman"/>
                <w:b w:val="1"/>
                <w:sz w:val="24"/>
              </w:rPr>
              <w:t>00 копеек)</w:t>
            </w:r>
            <w:r>
              <w:rPr>
                <w:rFonts w:ascii="Times New Roman" w:hAnsi="Times New Roman"/>
                <w:b w:val="0"/>
                <w:sz w:val="24"/>
              </w:rPr>
              <w:t xml:space="preserve"> - </w:t>
            </w:r>
          </w:p>
          <w:p w14:paraId="69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последнее  предложение </w:t>
            </w:r>
          </w:p>
        </w:tc>
      </w:tr>
      <w:tr>
        <w:trPr>
          <w:trHeight w:hRule="atLeast" w:val="1593"/>
        </w:trPr>
        <w:tc>
          <w:tcPr>
            <w:tcW w:type="dxa" w:w="20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A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Заявка </w:t>
            </w:r>
          </w:p>
          <w:p w14:paraId="6B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3026367</w:t>
            </w: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C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 с  ограниченной  ответственностью</w:t>
            </w:r>
          </w:p>
          <w:p w14:paraId="6D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«МЗИУРИ ТРЕЙДИНГ»</w:t>
            </w:r>
          </w:p>
        </w:tc>
        <w:tc>
          <w:tcPr>
            <w:tcW w:type="dxa" w:w="1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6E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18-10-2024 10:09:01 </w:t>
            </w:r>
          </w:p>
          <w:p w14:paraId="6F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[GMT +3]</w:t>
            </w:r>
          </w:p>
        </w:tc>
        <w:tc>
          <w:tcPr>
            <w:tcW w:type="dxa" w:w="31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70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1 023 408,00 (один миллион двадцать три тысячи четыреста восемь рублей </w:t>
            </w:r>
          </w:p>
          <w:p w14:paraId="71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00 копеек) - </w:t>
            </w:r>
          </w:p>
          <w:p w14:paraId="72000000">
            <w:pPr>
              <w:widowControl w:val="0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предпоследнее предложение </w:t>
            </w:r>
          </w:p>
        </w:tc>
      </w:tr>
    </w:tbl>
    <w:p w14:paraId="73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Комиссия единогласно признала победителем торгов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>щество с ограниченной ответственностью управляющая компания «РАЗВИТИЕ»</w:t>
      </w:r>
      <w:r>
        <w:rPr>
          <w:rFonts w:ascii="Times New Roman" w:hAnsi="Times New Roman"/>
          <w:b w:val="1"/>
          <w:sz w:val="28"/>
        </w:rPr>
        <w:t xml:space="preserve"> (</w:t>
      </w:r>
      <w:r>
        <w:rPr>
          <w:rFonts w:ascii="Times New Roman" w:hAnsi="Times New Roman"/>
          <w:b w:val="1"/>
          <w:sz w:val="28"/>
        </w:rPr>
        <w:t xml:space="preserve">Заявка </w:t>
      </w:r>
      <w:r>
        <w:rPr>
          <w:rFonts w:ascii="Times New Roman" w:hAnsi="Times New Roman"/>
          <w:b w:val="1"/>
          <w:sz w:val="28"/>
        </w:rPr>
        <w:t>№ 6991718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редложившую наибольший размер </w:t>
      </w:r>
      <w:r>
        <w:rPr>
          <w:rFonts w:ascii="Times New Roman" w:hAnsi="Times New Roman"/>
          <w:sz w:val="28"/>
        </w:rPr>
        <w:t>ежегодной арендной</w:t>
      </w:r>
      <w:r>
        <w:rPr>
          <w:rFonts w:ascii="Times New Roman" w:hAnsi="Times New Roman"/>
          <w:spacing w:val="0"/>
          <w:sz w:val="28"/>
        </w:rPr>
        <w:t>     </w:t>
      </w:r>
      <w:r>
        <w:rPr>
          <w:rFonts w:ascii="Times New Roman" w:hAnsi="Times New Roman"/>
          <w:sz w:val="28"/>
        </w:rPr>
        <w:t>платы</w:t>
      </w:r>
      <w:r>
        <w:rPr>
          <w:rFonts w:ascii="Times New Roman" w:hAnsi="Times New Roman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пользования</w:t>
      </w:r>
      <w:r>
        <w:rPr>
          <w:rFonts w:ascii="Times New Roman" w:hAnsi="Times New Roman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муниципальным имуществом - </w:t>
      </w:r>
      <w:r>
        <w:rPr>
          <w:rFonts w:ascii="Times New Roman" w:hAnsi="Times New Roman"/>
          <w:b w:val="0"/>
          <w:sz w:val="28"/>
        </w:rPr>
        <w:t xml:space="preserve">1 067 904,00 (Один миллион шестьдесят семь тысяч девятьсот четыре рубля </w:t>
      </w:r>
      <w:r>
        <w:rPr>
          <w:rFonts w:ascii="Times New Roman" w:hAnsi="Times New Roman"/>
          <w:b w:val="0"/>
          <w:sz w:val="28"/>
        </w:rPr>
        <w:t>00 копеек)</w:t>
      </w:r>
      <w:r>
        <w:rPr>
          <w:rFonts w:ascii="Times New Roman" w:hAnsi="Times New Roman"/>
          <w:b w:val="1"/>
          <w:sz w:val="28"/>
        </w:rPr>
        <w:t>.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 Заключение договора осуществляется в порядке, предусмотренном Гражданским кодексом Российской Федерации и иными федеральными законами, в срок не ранее чем через 10 дней и не позднее чем через 20 дней со дня размещения на официальном сайте торгов протокола итогов аукциона. 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8. 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14:paraId="77000000">
      <w:pPr>
        <w:pStyle w:val="Style_7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В этом случае задаток победителю аукциона не возвращается.</w:t>
      </w:r>
    </w:p>
    <w:p w14:paraId="7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Настоящий протокол рассмотрения заявок на участие в аукционе </w:t>
      </w:r>
      <w:r>
        <w:rPr>
          <w:rFonts w:ascii="Times New Roman" w:hAnsi="Times New Roman"/>
          <w:sz w:val="28"/>
        </w:rPr>
        <w:t>направлен на сайт Единой электронной торговой площадки, по адресу в сети «И</w:t>
      </w:r>
      <w:r>
        <w:rPr>
          <w:rFonts w:ascii="Times New Roman" w:hAnsi="Times New Roman"/>
          <w:sz w:val="28"/>
        </w:rPr>
        <w:t xml:space="preserve">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79000000">
      <w:pPr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7A000000">
      <w:pPr>
        <w:ind/>
        <w:jc w:val="both"/>
      </w:pPr>
      <w:r>
        <w:t>К</w:t>
      </w:r>
      <w:r>
        <w:t>омиссия:</w:t>
      </w:r>
    </w:p>
    <w:p w14:paraId="7B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7C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7D000000">
      <w:pPr>
        <w:pStyle w:val="Style_8"/>
        <w:spacing w:line="240" w:lineRule="exact"/>
        <w:ind/>
        <w:jc w:val="both"/>
        <w:rPr>
          <w:b w:val="0"/>
          <w:sz w:val="28"/>
        </w:rPr>
      </w:pP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Н.В. Бенедюк __________________     Т.В. Заикина __</w:t>
      </w:r>
      <w:r>
        <w:rPr>
          <w:rFonts w:ascii="Times New Roman" w:hAnsi="Times New Roman"/>
          <w:sz w:val="28"/>
        </w:rPr>
        <w:t>___________________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О.А. Галда</w:t>
      </w:r>
      <w:r>
        <w:rPr>
          <w:rFonts w:ascii="Times New Roman" w:hAnsi="Times New Roman"/>
          <w:sz w:val="28"/>
        </w:rPr>
        <w:t xml:space="preserve">____________________ </w:t>
      </w:r>
      <w:r>
        <w:rPr>
          <w:rFonts w:ascii="Times New Roman" w:hAnsi="Times New Roman"/>
          <w:sz w:val="28"/>
        </w:rPr>
        <w:t>Ю.В. Кравченко __</w:t>
      </w:r>
      <w:r>
        <w:rPr>
          <w:rFonts w:ascii="Times New Roman" w:hAnsi="Times New Roman"/>
          <w:sz w:val="28"/>
        </w:rPr>
        <w:t>___________________</w:t>
      </w:r>
    </w:p>
    <w:p w14:paraId="82000000">
      <w:pPr>
        <w:pStyle w:val="Style_7"/>
        <w:spacing w:after="0"/>
        <w:ind w:right="282"/>
        <w:jc w:val="both"/>
        <w:rPr>
          <w:sz w:val="20"/>
        </w:rPr>
      </w:pPr>
    </w:p>
    <w:sectPr>
      <w:headerReference r:id="rId1" w:type="default"/>
      <w:pgSz w:h="16848" w:orient="portrait" w:w="11908"/>
      <w:pgMar w:bottom="113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estern"/>
    <w:basedOn w:val="Style_9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western"/>
    <w:basedOn w:val="Style_9_ch"/>
    <w:link w:val="Style_14"/>
    <w:rPr>
      <w:sz w:val="24"/>
    </w:rPr>
  </w:style>
  <w:style w:styleId="Style_15" w:type="paragraph">
    <w:name w:val="Body Text Indent 2"/>
    <w:basedOn w:val="Style_9"/>
    <w:link w:val="Style_15_ch"/>
    <w:pPr>
      <w:ind w:hanging="5040" w:left="5040"/>
    </w:pPr>
    <w:rPr>
      <w:sz w:val="18"/>
    </w:rPr>
  </w:style>
  <w:style w:styleId="Style_15_ch" w:type="character">
    <w:name w:val="Body Text Indent 2"/>
    <w:basedOn w:val="Style_9_ch"/>
    <w:link w:val="Style_15"/>
    <w:rPr>
      <w:sz w:val="1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ind/>
      <w:outlineLvl w:val="2"/>
    </w:pPr>
    <w:rPr>
      <w:b w:val="1"/>
      <w:sz w:val="24"/>
    </w:rPr>
  </w:style>
  <w:style w:styleId="Style_17_ch" w:type="character">
    <w:name w:val="heading 3"/>
    <w:basedOn w:val="Style_9_ch"/>
    <w:link w:val="Style_17"/>
    <w:rPr>
      <w:b w:val="1"/>
      <w:sz w:val="24"/>
    </w:rPr>
  </w:style>
  <w:style w:styleId="Style_18" w:type="paragraph">
    <w:name w:val="Body Text Indent"/>
    <w:basedOn w:val="Style_9"/>
    <w:link w:val="Style_18_ch"/>
    <w:pPr>
      <w:ind w:firstLine="0" w:left="720"/>
    </w:pPr>
    <w:rPr>
      <w:b w:val="1"/>
      <w:sz w:val="24"/>
    </w:rPr>
  </w:style>
  <w:style w:styleId="Style_18_ch" w:type="character">
    <w:name w:val="Body Text Indent"/>
    <w:basedOn w:val="Style_9_ch"/>
    <w:link w:val="Style_18"/>
    <w:rPr>
      <w:b w:val="1"/>
      <w:sz w:val="24"/>
    </w:rPr>
  </w:style>
  <w:style w:styleId="Style_7" w:type="paragraph">
    <w:name w:val="Body Text 3"/>
    <w:basedOn w:val="Style_9"/>
    <w:link w:val="Style_7_ch"/>
    <w:pPr>
      <w:spacing w:after="120"/>
      <w:ind/>
    </w:pPr>
    <w:rPr>
      <w:sz w:val="16"/>
    </w:rPr>
  </w:style>
  <w:style w:styleId="Style_7_ch" w:type="character">
    <w:name w:val="Body Text 3"/>
    <w:basedOn w:val="Style_9_ch"/>
    <w:link w:val="Style_7"/>
    <w:rPr>
      <w:sz w:val="16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8" w:type="paragraph">
    <w:name w:val="Body Text 2"/>
    <w:basedOn w:val="Style_9"/>
    <w:link w:val="Style_8_ch"/>
    <w:rPr>
      <w:b w:val="1"/>
      <w:sz w:val="24"/>
    </w:rPr>
  </w:style>
  <w:style w:styleId="Style_8_ch" w:type="character">
    <w:name w:val="Body Text 2"/>
    <w:basedOn w:val="Style_9_ch"/>
    <w:link w:val="Style_8"/>
    <w:rPr>
      <w:b w:val="1"/>
      <w:sz w:val="24"/>
    </w:rPr>
  </w:style>
  <w:style w:styleId="Style_20" w:type="paragraph">
    <w:name w:val="footer"/>
    <w:basedOn w:val="Style_9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9_ch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apple-converted-space"/>
    <w:basedOn w:val="Style_23"/>
    <w:link w:val="Style_22_ch"/>
  </w:style>
  <w:style w:styleId="Style_22_ch" w:type="character">
    <w:name w:val="apple-converted-space"/>
    <w:basedOn w:val="Style_23_ch"/>
    <w:link w:val="Style_22"/>
  </w:style>
  <w:style w:styleId="Style_24" w:type="paragraph">
    <w:name w:val="heading 5"/>
    <w:basedOn w:val="Style_9"/>
    <w:next w:val="Style_9"/>
    <w:link w:val="Style_24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4_ch" w:type="character">
    <w:name w:val="heading 5"/>
    <w:basedOn w:val="Style_9_ch"/>
    <w:link w:val="Style_24"/>
    <w:rPr>
      <w:b w:val="1"/>
      <w:sz w:val="24"/>
    </w:rPr>
  </w:style>
  <w:style w:styleId="Style_25" w:type="paragraph">
    <w:name w:val="heading 1"/>
    <w:basedOn w:val="Style_9"/>
    <w:next w:val="Style_9"/>
    <w:link w:val="Style_25_ch"/>
    <w:uiPriority w:val="9"/>
    <w:qFormat/>
    <w:pPr>
      <w:keepNext w:val="1"/>
      <w:ind/>
      <w:outlineLvl w:val="0"/>
    </w:pPr>
    <w:rPr>
      <w:i w:val="1"/>
      <w:sz w:val="24"/>
    </w:rPr>
  </w:style>
  <w:style w:styleId="Style_25_ch" w:type="character">
    <w:name w:val="heading 1"/>
    <w:basedOn w:val="Style_9_ch"/>
    <w:link w:val="Style_25"/>
    <w:rPr>
      <w:i w:val="1"/>
      <w:sz w:val="24"/>
    </w:rPr>
  </w:style>
  <w:style w:styleId="Style_6" w:type="paragraph">
    <w:name w:val="Содержимое таблицы"/>
    <w:basedOn w:val="Style_9"/>
    <w:link w:val="Style_6_ch"/>
    <w:rPr>
      <w:sz w:val="24"/>
    </w:rPr>
  </w:style>
  <w:style w:styleId="Style_6_ch" w:type="character">
    <w:name w:val="Содержимое таблицы"/>
    <w:basedOn w:val="Style_9_ch"/>
    <w:link w:val="Style_6"/>
    <w:rPr>
      <w:sz w:val="24"/>
    </w:rPr>
  </w:style>
  <w:style w:styleId="Style_1" w:type="paragraph">
    <w:name w:val="page number"/>
    <w:basedOn w:val="Style_23"/>
    <w:link w:val="Style_1_ch"/>
  </w:style>
  <w:style w:styleId="Style_1_ch" w:type="character">
    <w:name w:val="page number"/>
    <w:basedOn w:val="Style_23_ch"/>
    <w:link w:val="Style_1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rmal (Web)"/>
    <w:basedOn w:val="Style_9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Normal (Web)"/>
    <w:basedOn w:val="Style_9_ch"/>
    <w:link w:val="Style_30"/>
    <w:rPr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ody Text"/>
    <w:basedOn w:val="Style_9"/>
    <w:link w:val="Style_32_ch"/>
    <w:rPr>
      <w:sz w:val="24"/>
    </w:rPr>
  </w:style>
  <w:style w:styleId="Style_32_ch" w:type="character">
    <w:name w:val="Body Text"/>
    <w:basedOn w:val="Style_9_ch"/>
    <w:link w:val="Style_32"/>
    <w:rPr>
      <w:sz w:val="24"/>
    </w:rPr>
  </w:style>
  <w:style w:styleId="Style_33" w:type="paragraph">
    <w:name w:val="Balloon Text"/>
    <w:basedOn w:val="Style_9"/>
    <w:link w:val="Style_33_ch"/>
    <w:rPr>
      <w:rFonts w:ascii="Tahoma" w:hAnsi="Tahoma"/>
      <w:sz w:val="16"/>
    </w:rPr>
  </w:style>
  <w:style w:styleId="Style_33_ch" w:type="character">
    <w:name w:val="Balloon Text"/>
    <w:basedOn w:val="Style_9_ch"/>
    <w:link w:val="Style_33"/>
    <w:rPr>
      <w:rFonts w:ascii="Tahoma" w:hAnsi="Tahoma"/>
      <w:sz w:val="16"/>
    </w:rPr>
  </w:style>
  <w:style w:styleId="Style_34" w:type="paragraph">
    <w:name w:val="toc 5"/>
    <w:next w:val="Style_9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35" w:type="paragraph">
    <w:name w:val="Subtitle"/>
    <w:basedOn w:val="Style_9"/>
    <w:link w:val="Style_35_ch"/>
    <w:uiPriority w:val="11"/>
    <w:qFormat/>
    <w:rPr>
      <w:b w:val="1"/>
      <w:sz w:val="24"/>
    </w:rPr>
  </w:style>
  <w:style w:styleId="Style_35_ch" w:type="character">
    <w:name w:val="Subtitle"/>
    <w:basedOn w:val="Style_9_ch"/>
    <w:link w:val="Style_35"/>
    <w:rPr>
      <w:b w:val="1"/>
      <w:sz w:val="24"/>
    </w:rPr>
  </w:style>
  <w:style w:styleId="Style_36" w:type="paragraph">
    <w:name w:val="Title"/>
    <w:basedOn w:val="Style_9"/>
    <w:link w:val="Style_36_ch"/>
    <w:uiPriority w:val="10"/>
    <w:qFormat/>
    <w:pPr>
      <w:ind/>
      <w:jc w:val="center"/>
    </w:pPr>
    <w:rPr>
      <w:b w:val="1"/>
      <w:sz w:val="24"/>
    </w:rPr>
  </w:style>
  <w:style w:styleId="Style_36_ch" w:type="character">
    <w:name w:val="Title"/>
    <w:basedOn w:val="Style_9_ch"/>
    <w:link w:val="Style_36"/>
    <w:rPr>
      <w:b w:val="1"/>
      <w:sz w:val="24"/>
    </w:rPr>
  </w:style>
  <w:style w:styleId="Style_37" w:type="paragraph">
    <w:name w:val="heading 4"/>
    <w:basedOn w:val="Style_9"/>
    <w:next w:val="Style_9"/>
    <w:link w:val="Style_37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7_ch" w:type="character">
    <w:name w:val="heading 4"/>
    <w:basedOn w:val="Style_9_ch"/>
    <w:link w:val="Style_37"/>
    <w:rPr>
      <w:b w:val="1"/>
      <w:sz w:val="24"/>
    </w:rPr>
  </w:style>
  <w:style w:styleId="Style_3" w:type="paragraph">
    <w:name w:val="heading 2"/>
    <w:basedOn w:val="Style_9"/>
    <w:next w:val="Style_9"/>
    <w:link w:val="Style_3_ch"/>
    <w:uiPriority w:val="9"/>
    <w:qFormat/>
    <w:pPr>
      <w:keepNext w:val="1"/>
      <w:ind/>
      <w:jc w:val="center"/>
      <w:outlineLvl w:val="1"/>
    </w:pPr>
    <w:rPr>
      <w:b w:val="1"/>
    </w:rPr>
  </w:style>
  <w:style w:styleId="Style_3_ch" w:type="character">
    <w:name w:val="heading 2"/>
    <w:basedOn w:val="Style_9_ch"/>
    <w:link w:val="Style_3"/>
    <w:rPr>
      <w:b w:val="1"/>
    </w:rPr>
  </w:style>
  <w:style w:styleId="Style_38" w:type="paragraph">
    <w:name w:val="heading 6"/>
    <w:basedOn w:val="Style_9"/>
    <w:next w:val="Style_9"/>
    <w:link w:val="Style_38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38_ch" w:type="character">
    <w:name w:val="heading 6"/>
    <w:basedOn w:val="Style_9_ch"/>
    <w:link w:val="Style_38"/>
    <w:rPr>
      <w:b w:val="1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2024-10-18T12:41:59Z</dcterms:modified>
</cp:coreProperties>
</file>