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2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</w:t>
      </w:r>
      <w:r>
        <w:rPr>
          <w:sz w:val="28"/>
          <w:szCs w:val="28"/>
        </w:rPr>
      </w:r>
      <w:r/>
    </w:p>
    <w:p>
      <w:pPr>
        <w:pStyle w:val="812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 проекту постановления администрации города Ставрополя</w:t>
      </w:r>
      <w:r/>
    </w:p>
    <w:p>
      <w:pPr>
        <w:pStyle w:val="812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 утверждении Адресного перечня ярмарочных площадок на 2023 год                       на территории города Ставрополя</w:t>
      </w:r>
      <w:r>
        <w:rPr>
          <w:sz w:val="28"/>
          <w:szCs w:val="28"/>
        </w:rPr>
        <w:t xml:space="preserve">»</w:t>
      </w:r>
      <w:r/>
    </w:p>
    <w:p>
      <w:pPr>
        <w:pStyle w:val="81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2"/>
        <w:jc w:val="both"/>
        <w:rPr>
          <w:sz w:val="28"/>
          <w:szCs w:val="28"/>
        </w:rPr>
      </w:pPr>
      <w:r>
        <w:tab/>
        <w:t xml:space="preserve">П</w:t>
      </w:r>
      <w:r>
        <w:rPr>
          <w:sz w:val="28"/>
          <w:szCs w:val="28"/>
        </w:rPr>
        <w:t xml:space="preserve">роект постановления администрации города Ставрополя разработан                   в соответствии с Федеральным законом от 06</w:t>
      </w:r>
      <w:r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131-ФЗ                    «Об общих принципах организации местного самоуправления                          в Российской Федерации»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частью 2</w:t>
      </w:r>
      <w:r>
        <w:rPr>
          <w:sz w:val="28"/>
          <w:szCs w:val="28"/>
        </w:rPr>
        <w:t xml:space="preserve"> статьи 11 </w:t>
      </w:r>
      <w:r>
        <w:rPr>
          <w:sz w:val="28"/>
          <w:szCs w:val="28"/>
        </w:rPr>
        <w:t xml:space="preserve">Федеральн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                от 28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09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381</w:t>
      </w:r>
      <w:r>
        <w:rPr>
          <w:sz w:val="28"/>
          <w:szCs w:val="28"/>
        </w:rPr>
        <w:t xml:space="preserve">-ФЗ «</w:t>
      </w:r>
      <w:r>
        <w:rPr>
          <w:sz w:val="28"/>
          <w:szCs w:val="28"/>
        </w:rPr>
        <w:t xml:space="preserve">Об основах государственного регулирования торговой деятельности в Российской Федерации», </w:t>
      </w:r>
      <w:r>
        <w:rPr>
          <w:sz w:val="28"/>
          <w:szCs w:val="28"/>
        </w:rPr>
        <w:t xml:space="preserve">                                и направлен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создание оптималь</w:t>
      </w:r>
      <w:r>
        <w:rPr>
          <w:sz w:val="28"/>
          <w:szCs w:val="28"/>
        </w:rPr>
        <w:t xml:space="preserve">ных условий для </w:t>
      </w:r>
      <w:r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продукции товаропроизводител</w:t>
      </w:r>
      <w:r>
        <w:rPr>
          <w:sz w:val="28"/>
          <w:szCs w:val="28"/>
        </w:rPr>
        <w:t xml:space="preserve">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тавропольского</w:t>
      </w:r>
      <w:r>
        <w:rPr>
          <w:sz w:val="28"/>
          <w:szCs w:val="28"/>
        </w:rPr>
        <w:t xml:space="preserve"> края</w:t>
      </w:r>
      <w:r>
        <w:rPr>
          <w:sz w:val="28"/>
          <w:szCs w:val="28"/>
        </w:rPr>
        <w:t xml:space="preserve">, обеспеч</w:t>
      </w:r>
      <w:r>
        <w:rPr>
          <w:sz w:val="28"/>
          <w:szCs w:val="28"/>
        </w:rPr>
        <w:t xml:space="preserve">ение</w:t>
      </w:r>
      <w:r>
        <w:rPr>
          <w:sz w:val="28"/>
          <w:szCs w:val="28"/>
        </w:rPr>
        <w:t xml:space="preserve"> горожан </w:t>
      </w:r>
      <w:r>
        <w:rPr>
          <w:sz w:val="28"/>
          <w:szCs w:val="28"/>
        </w:rPr>
        <w:t xml:space="preserve">качественными пищевыми продуктами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повышение эффективности системы социальной защиты населения</w:t>
      </w:r>
      <w:r>
        <w:rPr>
          <w:sz w:val="28"/>
          <w:szCs w:val="28"/>
        </w:rPr>
        <w:t xml:space="preserve">.</w:t>
      </w:r>
      <w:r/>
    </w:p>
    <w:p>
      <w:pPr>
        <w:pStyle w:val="81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комитета Ставропольского края по пищевой и перерабатывающей промышленности, торговле и лицензированию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</w:t>
      </w:r>
      <w:r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 xml:space="preserve">2011 № 61/01-07 о/д «Об утверждении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орядка организации ярмарок</w:t>
      </w:r>
      <w:r>
        <w:rPr>
          <w:sz w:val="28"/>
          <w:szCs w:val="28"/>
        </w:rPr>
        <w:t xml:space="preserve"> и продажи товаров (выполнение работ, оказания услуг) на них                         на территории Ставропольского края» разработан </w:t>
      </w:r>
      <w:r>
        <w:rPr>
          <w:sz w:val="28"/>
          <w:szCs w:val="28"/>
        </w:rPr>
        <w:t xml:space="preserve">Адресный перечень ярмарочных площадок на 2023 год на территории города Ставрополя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8"/>
        <w:jc w:val="both"/>
        <w:spacing w:line="240" w:lineRule="auto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Настоящий проект постановления администрации </w:t>
      </w:r>
      <w:r>
        <w:rPr>
          <w:sz w:val="28"/>
          <w:szCs w:val="28"/>
        </w:rPr>
        <w:t xml:space="preserve">города Ставрополя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 утверждении Адресного перечня ярмарочных площадок на 2023 год                       на территории города Ставропо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ля</w:t>
      </w:r>
      <w:r>
        <w:rPr>
          <w:rFonts w:ascii="Times New Roman" w:hAnsi="Times New Roman" w:cs="Times New Roman" w:eastAsia="Times New Roman"/>
          <w:sz w:val="28"/>
        </w:rPr>
        <w:t xml:space="preserve">» вносится в целях приведения                                   в соответствие с действующим законодательством.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  <w:t xml:space="preserve">С целью организации публичных консультаций </w:t>
      </w:r>
      <w:r>
        <w:rPr>
          <w:sz w:val="28"/>
          <w:szCs w:val="28"/>
          <w:highlight w:val="none"/>
        </w:rPr>
        <w:t xml:space="preserve">на официальном сайте администрации города Ставрополя в информационно-телекоммуникационной сети «Интернет» по адресу: </w:t>
      </w:r>
      <w:hyperlink r:id="rId8" w:tooltip="http://ставрополь.рф/regulatory/otsenka-reguliruyushchego-vozdeystviya/pub-kons.php" w:history="1">
        <w:r>
          <w:rPr>
            <w:rStyle w:val="794"/>
            <w:color w:val="auto"/>
            <w:sz w:val="28"/>
            <w:szCs w:val="28"/>
            <w:highlight w:val="none"/>
            <w:u w:val="none"/>
          </w:rPr>
          <w:t xml:space="preserve">http://ставроп</w:t>
        </w:r>
        <w:r>
          <w:rPr>
            <w:rStyle w:val="794"/>
            <w:color w:val="auto"/>
            <w:sz w:val="28"/>
            <w:szCs w:val="28"/>
            <w:highlight w:val="none"/>
            <w:u w:val="none"/>
          </w:rPr>
          <w:t xml:space="preserve">оль.рф/regulatory/otsenka-reguliruyushchego-vozdeystviya/pub-kons.php</w:t>
        </w:r>
      </w:hyperlink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для обсуждения </w:t>
      </w:r>
      <w:r>
        <w:rPr>
          <w:sz w:val="28"/>
          <w:szCs w:val="28"/>
          <w:highlight w:val="none"/>
        </w:rPr>
        <w:t xml:space="preserve">размещены </w:t>
      </w:r>
      <w:r>
        <w:rPr>
          <w:sz w:val="28"/>
          <w:szCs w:val="28"/>
          <w:highlight w:val="none"/>
        </w:rPr>
        <w:t xml:space="preserve">проект правового акта, пояснительная записка, сводный отчет, сводка замечаний и предложений, форма представления замечаний и предложений. Замеча</w:t>
      </w:r>
      <w:r>
        <w:rPr>
          <w:sz w:val="28"/>
          <w:szCs w:val="28"/>
          <w:highlight w:val="none"/>
        </w:rPr>
        <w:t xml:space="preserve">ния и предложения                             к прое</w:t>
      </w:r>
      <w:r>
        <w:rPr>
          <w:sz w:val="28"/>
          <w:szCs w:val="28"/>
          <w:highlight w:val="none"/>
        </w:rPr>
        <w:t xml:space="preserve">кту постановления администрации города Ставрополя «О внесении изменения в постановление администрации города Ставрополя от 11.12.2012 № 3930 «Об организации проведения ярмарки на территории города Ставрополя» в период </w:t>
      </w:r>
      <w:r>
        <w:rPr>
          <w:sz w:val="28"/>
          <w:szCs w:val="28"/>
          <w:highlight w:val="none"/>
        </w:rPr>
        <w:t xml:space="preserve">с 15 по 28 декабря 2022 года не поступали.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2"/>
        <w:spacing w:line="240" w:lineRule="exact"/>
      </w:pP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уководител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 комитета</w:t>
      </w:r>
      <w:r>
        <w:rPr>
          <w:sz w:val="28"/>
          <w:szCs w:val="28"/>
        </w:rPr>
      </w:r>
      <w:r/>
    </w:p>
    <w:p>
      <w:pPr>
        <w:pStyle w:val="812"/>
        <w:spacing w:line="240" w:lineRule="exact"/>
      </w:pPr>
      <w:r>
        <w:rPr>
          <w:sz w:val="28"/>
          <w:szCs w:val="28"/>
        </w:rPr>
        <w:t xml:space="preserve">экономического развития и торговли </w:t>
      </w:r>
      <w:r>
        <w:rPr>
          <w:sz w:val="28"/>
          <w:szCs w:val="28"/>
        </w:rPr>
      </w:r>
      <w:r/>
    </w:p>
    <w:p>
      <w:pPr>
        <w:pStyle w:val="812"/>
        <w:spacing w:line="240" w:lineRule="exact"/>
      </w:pPr>
      <w:r>
        <w:rPr>
          <w:sz w:val="28"/>
          <w:szCs w:val="28"/>
        </w:rPr>
        <w:t xml:space="preserve">администрации города Ставрополя</w:t>
      </w: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Меценатова</w:t>
      </w:r>
      <w:r>
        <w:rPr>
          <w:sz w:val="28"/>
          <w:szCs w:val="28"/>
        </w:rPr>
      </w:r>
      <w:r/>
    </w:p>
    <w:p>
      <w:pPr>
        <w:pStyle w:val="812"/>
        <w:jc w:val="both"/>
        <w:spacing w:line="240" w:lineRule="exact"/>
      </w:pPr>
      <w:r/>
      <w:r/>
    </w:p>
    <w:p>
      <w:pPr>
        <w:pStyle w:val="812"/>
        <w:jc w:val="both"/>
        <w:spacing w:line="240" w:lineRule="exact"/>
      </w:pPr>
      <w:r/>
      <w:r/>
    </w:p>
    <w:p>
      <w:pPr>
        <w:pStyle w:val="812"/>
        <w:jc w:val="both"/>
        <w:rPr>
          <w:sz w:val="20"/>
        </w:rPr>
      </w:pPr>
      <w:r>
        <w:rPr>
          <w:sz w:val="20"/>
        </w:rPr>
        <w:t xml:space="preserve">Л.В. Морозова</w:t>
      </w:r>
      <w:r>
        <w:rPr>
          <w:sz w:val="20"/>
        </w:rPr>
      </w:r>
      <w:r/>
    </w:p>
    <w:p>
      <w:pPr>
        <w:pStyle w:val="812"/>
        <w:jc w:val="both"/>
        <w:rPr>
          <w:sz w:val="20"/>
        </w:rPr>
      </w:pPr>
      <w:r>
        <w:rPr>
          <w:sz w:val="20"/>
        </w:rPr>
        <w:t xml:space="preserve">И.Ю. Педуненко</w:t>
      </w:r>
      <w:r>
        <w:rPr>
          <w:sz w:val="20"/>
        </w:rPr>
      </w:r>
      <w:r/>
    </w:p>
    <w:p>
      <w:pPr>
        <w:pStyle w:val="812"/>
        <w:jc w:val="both"/>
        <w:rPr>
          <w:sz w:val="20"/>
        </w:rPr>
      </w:pPr>
      <w:r>
        <w:rPr>
          <w:sz w:val="20"/>
        </w:rPr>
        <w:t xml:space="preserve">23-98-73</w:t>
      </w:r>
      <w:r>
        <w:rPr>
          <w:sz w:val="20"/>
        </w:rPr>
      </w:r>
      <w:r/>
    </w:p>
    <w:sectPr>
      <w:footnotePr/>
      <w:endnotePr/>
      <w:type w:val="nextPage"/>
      <w:pgSz w:w="11906" w:h="16838" w:orient="portrait"/>
      <w:pgMar w:top="1418" w:right="567" w:bottom="1134" w:left="1985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next w:val="812"/>
    <w:link w:val="812"/>
    <w:rPr>
      <w:sz w:val="24"/>
      <w:szCs w:val="24"/>
      <w:lang w:val="ru-RU" w:bidi="ar-SA" w:eastAsia="ru-RU"/>
    </w:rPr>
  </w:style>
  <w:style w:type="character" w:styleId="813">
    <w:name w:val="Основной шрифт абзаца"/>
    <w:next w:val="813"/>
    <w:link w:val="812"/>
    <w:semiHidden/>
  </w:style>
  <w:style w:type="table" w:styleId="814">
    <w:name w:val="Обычная таблица"/>
    <w:next w:val="814"/>
    <w:link w:val="812"/>
    <w:semiHidden/>
    <w:tblPr/>
  </w:style>
  <w:style w:type="numbering" w:styleId="815">
    <w:name w:val="Нет списка"/>
    <w:next w:val="815"/>
    <w:link w:val="812"/>
    <w:semiHidden/>
  </w:style>
  <w:style w:type="paragraph" w:styleId="816">
    <w:name w:val="Стандартный HTML"/>
    <w:basedOn w:val="812"/>
    <w:next w:val="816"/>
    <w:link w:val="817"/>
    <w:pPr>
      <w:jc w:val="both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character" w:styleId="817">
    <w:name w:val=" Знак Знак4"/>
    <w:basedOn w:val="813"/>
    <w:next w:val="817"/>
    <w:link w:val="816"/>
    <w:rPr>
      <w:rFonts w:ascii="Courier New" w:hAnsi="Courier New"/>
      <w:lang w:val="ru-RU" w:bidi="ar-SA" w:eastAsia="ru-RU"/>
    </w:rPr>
  </w:style>
  <w:style w:type="paragraph" w:styleId="818">
    <w:name w:val="Текст выноски"/>
    <w:basedOn w:val="812"/>
    <w:next w:val="818"/>
    <w:link w:val="812"/>
    <w:semiHidden/>
    <w:rPr>
      <w:rFonts w:ascii="Tahoma" w:hAnsi="Tahoma"/>
      <w:sz w:val="16"/>
      <w:szCs w:val="16"/>
    </w:rPr>
  </w:style>
  <w:style w:type="character" w:styleId="819" w:default="1">
    <w:name w:val="Default Paragraph Font"/>
    <w:uiPriority w:val="1"/>
    <w:semiHidden/>
    <w:unhideWhenUsed/>
  </w:style>
  <w:style w:type="numbering" w:styleId="820" w:default="1">
    <w:name w:val="No List"/>
    <w:uiPriority w:val="99"/>
    <w:semiHidden/>
    <w:unhideWhenUsed/>
  </w:style>
  <w:style w:type="table" w:styleId="82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&#1089;&#1090;&#1072;&#1074;&#1088;&#1086;&#1087;&#1086;&#1083;&#1100;.&#1088;&#1092;/regulatory/otsenka-reguliruyushchego-vozdeystviya/pub-kons.php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2022-12-29T05:58:22Z</dcterms:modified>
</cp:coreProperties>
</file>