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Комитет градостроительства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ПРИКАЗ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29.06.2023</w:t>
            </w:r>
            <w:r/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98-од</w:t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</w:tr>
    </w:tbl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 внесении изменени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в </w:t>
      </w:r>
      <w:r>
        <w:rPr>
          <w:rFonts w:ascii="Times New Roman" w:hAnsi="Times New Roman" w:cs="Calibri" w:eastAsia="Calibri"/>
          <w:sz w:val="28"/>
          <w:szCs w:val="28"/>
        </w:rPr>
        <w:t xml:space="preserve">приказ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заместителя главы администрации города Ставрополя, руководителя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 w:eastAsia="Calibri"/>
          <w:sz w:val="28"/>
          <w:szCs w:val="28"/>
        </w:rPr>
        <w:t xml:space="preserve">27.12.2019 № 69</w:t>
      </w:r>
      <w:r>
        <w:rPr>
          <w:rFonts w:ascii="Times New Roman" w:hAnsi="Times New Roman" w:cs="Times New Roman" w:eastAsia="Calibri"/>
          <w:sz w:val="28"/>
          <w:szCs w:val="28"/>
        </w:rPr>
        <w:t xml:space="preserve">-од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«Об утверждении административного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комитета градостроительства администрации города Ставрополя по предоставлению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Градостроительным кодексом Российской Федерации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ПРИКАЗЫВАЮ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/>
    </w:p>
    <w:p>
      <w:pPr>
        <w:ind w:lef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Calibri" w:eastAsia="Calibri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1.</w:t>
      </w:r>
      <w:r>
        <w:rPr>
          <w:rFonts w:ascii="Times New Roman" w:hAnsi="Times New Roman" w:cs="Calibri" w:eastAsia="Calibri"/>
          <w:sz w:val="28"/>
          <w:szCs w:val="28"/>
        </w:rPr>
        <w:t xml:space="preserve"> </w:t>
      </w:r>
      <w:r>
        <w:rPr>
          <w:rFonts w:ascii="Times New Roman" w:hAnsi="Times New Roman" w:cs="Calibri" w:eastAsia="Calibri"/>
          <w:sz w:val="28"/>
          <w:szCs w:val="28"/>
        </w:rPr>
        <w:t xml:space="preserve">В</w:t>
      </w:r>
      <w:r>
        <w:rPr>
          <w:rFonts w:ascii="Times New Roman" w:hAnsi="Times New Roman" w:cs="Calibri" w:eastAsia="Calibri"/>
          <w:sz w:val="28"/>
          <w:szCs w:val="28"/>
        </w:rPr>
        <w:t xml:space="preserve">нес</w:t>
      </w:r>
      <w:r>
        <w:rPr>
          <w:rFonts w:ascii="Times New Roman" w:hAnsi="Times New Roman" w:cs="Calibri" w:eastAsia="Calibri"/>
          <w:sz w:val="28"/>
          <w:szCs w:val="28"/>
        </w:rPr>
        <w:t xml:space="preserve">ти</w:t>
      </w:r>
      <w:r>
        <w:rPr>
          <w:rFonts w:ascii="Times New Roman" w:hAnsi="Times New Roman" w:cs="Calibri" w:eastAsia="Calibri"/>
          <w:sz w:val="28"/>
          <w:szCs w:val="28"/>
        </w:rPr>
        <w:t xml:space="preserve"> в приказ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заместителя главы администрации города Ставрополя, руководителя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 w:eastAsia="Calibri"/>
          <w:sz w:val="28"/>
          <w:szCs w:val="28"/>
        </w:rPr>
        <w:t xml:space="preserve">27.12.2019 № 69</w:t>
      </w:r>
      <w:r>
        <w:rPr>
          <w:rFonts w:ascii="Times New Roman" w:hAnsi="Times New Roman" w:cs="Times New Roman" w:eastAsia="Calibri"/>
          <w:sz w:val="28"/>
          <w:szCs w:val="28"/>
        </w:rPr>
        <w:t xml:space="preserve">-од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«Об утверждении административного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комитета градостроительства администрации города Ставрополя по предоставлению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Calibri" w:eastAsia="Calibri"/>
          <w:sz w:val="28"/>
          <w:szCs w:val="28"/>
        </w:rPr>
        <w:t xml:space="preserve"> (далее – приказ)</w:t>
      </w:r>
      <w:r>
        <w:rPr>
          <w:rFonts w:ascii="Times New Roman" w:hAnsi="Times New Roman" w:cs="Calibri" w:eastAsia="Calibri"/>
          <w:sz w:val="28"/>
          <w:szCs w:val="28"/>
        </w:rPr>
        <w:t xml:space="preserve"> следующие</w:t>
      </w:r>
      <w:r>
        <w:rPr>
          <w:rFonts w:ascii="Times New Roman" w:hAnsi="Times New Roman" w:cs="Calibri" w:eastAsia="Calibri"/>
          <w:sz w:val="28"/>
          <w:szCs w:val="28"/>
        </w:rPr>
        <w:t xml:space="preserve"> </w:t>
      </w:r>
      <w:r>
        <w:rPr>
          <w:rFonts w:ascii="Times New Roman" w:hAnsi="Times New Roman" w:cs="Calibri" w:eastAsia="Calibri"/>
          <w:sz w:val="28"/>
          <w:szCs w:val="28"/>
        </w:rPr>
        <w:t xml:space="preserve">изменени</w:t>
      </w:r>
      <w:r>
        <w:rPr>
          <w:rFonts w:ascii="Times New Roman" w:hAnsi="Times New Roman" w:cs="Calibri" w:eastAsia="Calibri"/>
          <w:sz w:val="28"/>
          <w:szCs w:val="28"/>
        </w:rPr>
        <w:t xml:space="preserve">я:</w:t>
      </w:r>
      <w:r>
        <w:rPr>
          <w:rFonts w:ascii="Times New Roman" w:hAnsi="Times New Roman" w:cs="Calibri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</w:rPr>
      </w:pPr>
      <w:r>
        <w:rPr>
          <w:rFonts w:ascii="Times New Roman" w:hAnsi="Times New Roman" w:cs="Calibri" w:eastAsia="Calibri"/>
          <w:sz w:val="28"/>
          <w:szCs w:val="28"/>
        </w:rPr>
        <w:t xml:space="preserve">1) </w:t>
      </w:r>
      <w:r>
        <w:rPr>
          <w:rFonts w:ascii="Times New Roman" w:hAnsi="Times New Roman" w:cs="Times New Roman" w:eastAsia="Calibri"/>
          <w:sz w:val="28"/>
          <w:szCs w:val="28"/>
        </w:rPr>
        <w:t xml:space="preserve">в преамбул</w:t>
      </w:r>
      <w:r>
        <w:rPr>
          <w:rFonts w:ascii="Times New Roman" w:hAnsi="Times New Roman" w:cs="Times New Roman" w:eastAsia="Calibri"/>
          <w:sz w:val="28"/>
          <w:szCs w:val="28"/>
        </w:rPr>
        <w:t xml:space="preserve">е</w:t>
      </w:r>
      <w:r>
        <w:rPr>
          <w:rFonts w:ascii="Times New Roman" w:hAnsi="Times New Roman" w:cs="Times New Roman" w:eastAsia="Calibri"/>
          <w:sz w:val="28"/>
          <w:szCs w:val="28"/>
        </w:rPr>
        <w:t xml:space="preserve"> приказа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слова «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от 26.06.2013 № 2103 «О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Порядке разработки и утверждения административных регламентов предоставления муниципальных услуг»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заменить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словами «</w:t>
      </w:r>
      <w:r>
        <w:rPr>
          <w:rFonts w:ascii="Times New Roman" w:hAnsi="Times New Roman" w:cs="Times New Roman" w:eastAsia="Times New Roman"/>
          <w:sz w:val="28"/>
        </w:rPr>
        <w:t xml:space="preserve">от 11.01.2023 № 25 </w:t>
      </w:r>
      <w:r>
        <w:rPr>
          <w:rFonts w:ascii="Times New Roman" w:hAnsi="Times New Roman" w:cs="Times New Roman" w:eastAsia="Times New Roman"/>
          <w:sz w:val="28"/>
        </w:rPr>
        <w:br/>
      </w:r>
      <w:r>
        <w:rPr>
          <w:rFonts w:ascii="Times New Roman" w:hAnsi="Times New Roman" w:cs="Times New Roman" w:eastAsia="Times New Roman"/>
          <w:sz w:val="28"/>
        </w:rPr>
        <w:t xml:space="preserve">«Об утверждении Порядка разработки и утверждения административных регламентов предоставления муниципальных услуг в муниципальном образовании города С</w:t>
      </w:r>
      <w:r>
        <w:rPr>
          <w:rFonts w:ascii="Times New Roman" w:hAnsi="Times New Roman" w:cs="Times New Roman" w:eastAsia="Times New Roman"/>
          <w:sz w:val="28"/>
        </w:rPr>
        <w:t xml:space="preserve">таврополя Ставропольского края»;</w:t>
      </w: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="Calibri"/>
          <w:sz w:val="28"/>
          <w:szCs w:val="28"/>
        </w:rPr>
        <w:t xml:space="preserve">2</w:t>
      </w:r>
      <w:r>
        <w:rPr>
          <w:rFonts w:ascii="Times New Roman" w:hAnsi="Times New Roman" w:cs="Times New Roman" w:eastAsia="Calibri"/>
          <w:sz w:val="28"/>
          <w:szCs w:val="28"/>
        </w:rPr>
        <w:t xml:space="preserve">)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в </w:t>
      </w:r>
      <w:r>
        <w:rPr>
          <w:rFonts w:ascii="Times New Roman" w:hAnsi="Times New Roman" w:cs="Times New Roman" w:eastAsia="Calibri"/>
          <w:sz w:val="28"/>
          <w:szCs w:val="28"/>
        </w:rPr>
        <w:t xml:space="preserve">администрати</w:t>
      </w:r>
      <w:r>
        <w:rPr>
          <w:rFonts w:ascii="Times New Roman" w:hAnsi="Times New Roman" w:cs="Times New Roman" w:eastAsia="Calibri"/>
          <w:sz w:val="28"/>
          <w:szCs w:val="28"/>
        </w:rPr>
        <w:t xml:space="preserve">вн</w:t>
      </w:r>
      <w:r>
        <w:rPr>
          <w:rFonts w:ascii="Times New Roman" w:hAnsi="Times New Roman" w:cs="Times New Roman" w:eastAsia="Calibri"/>
          <w:sz w:val="28"/>
          <w:szCs w:val="28"/>
        </w:rPr>
        <w:t xml:space="preserve">ом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hyperlink w:tooltip="Ссылка на текущий документ" w:anchor="Par38" w:history="1">
        <w:r>
          <w:rPr>
            <w:rFonts w:ascii="Times New Roman" w:hAnsi="Times New Roman" w:cs="Times New Roman" w:eastAsia="Calibri"/>
            <w:sz w:val="28"/>
            <w:szCs w:val="28"/>
          </w:rPr>
          <w:t xml:space="preserve">регламент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е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, утвержденн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ом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приказом</w:t>
      </w:r>
      <w:r>
        <w:rPr>
          <w:rFonts w:ascii="Times New Roman" w:hAnsi="Times New Roman" w:cs="Times New Roman" w:eastAsia="Calibri"/>
          <w:sz w:val="28"/>
          <w:szCs w:val="28"/>
        </w:rPr>
        <w:t xml:space="preserve">:</w:t>
      </w:r>
      <w:r>
        <w:rPr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 17 изложить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17. В целях получения услуги заявителем в Комитет, Центр подается заявление о предоставлении услуги по форме, приведенной в приложении 3 к административному регламенту, с приложением следующих документов: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1) документ, удостоверяющий личность заявителя (заявителей) либо личность представителя заявителя (заявителей);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документ, удостоверяющий права (полномочия) представителя заявителя (заявителей), если с заявлением обращается представитель заявителя (заявителей);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государственный сертификат на материнский (семейный) капитал;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 </w:t>
      </w:r>
      <w:r>
        <w:rPr>
          <w:rFonts w:ascii="Times New Roman" w:hAnsi="Times New Roman"/>
          <w:sz w:val="28"/>
          <w:szCs w:val="28"/>
          <w:lang w:eastAsia="ru-RU"/>
        </w:rPr>
        <w:t xml:space="preserve">документ, подтверждающий факт создания и (или) реконструкции объекта индивидуального жилищного строительства с указанием технических характеристик, материалов и конструкций (технический план, технический паспорт и (или) иные документы</w:t>
      </w:r>
      <w:r>
        <w:rPr>
          <w:rFonts w:ascii="Times New Roman" w:hAnsi="Times New Roman"/>
          <w:sz w:val="28"/>
          <w:szCs w:val="28"/>
          <w:lang w:eastAsia="ru-RU"/>
        </w:rPr>
        <w:t xml:space="preserve">) при реконструкции объекта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Заявитель вправе представить по собственной инициативе документы указанные в подпункте 4 пункта 17 административного регламента</w:t>
      </w:r>
      <w:r>
        <w:rPr>
          <w:rFonts w:ascii="Times New Roman" w:hAnsi="Times New Roman"/>
          <w:sz w:val="28"/>
          <w:lang w:eastAsia="ru-RU"/>
        </w:rPr>
        <w:t xml:space="preserve">, непредставление указанных документов не является основанием для отказа в предоставлении услуги.</w:t>
      </w:r>
      <w:r>
        <w:rPr>
          <w:rFonts w:ascii="Times New Roman" w:hAnsi="Times New Roman"/>
          <w:sz w:val="28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Заявитель вправе по собственной инициативе представить иные документы, которые, по его мнению, имеют значение для получения муниципальной услуги.</w:t>
      </w:r>
      <w:r>
        <w:rPr>
          <w:rFonts w:ascii="Times New Roman" w:hAnsi="Times New Roman"/>
          <w:sz w:val="28"/>
          <w:lang w:eastAsia="ru-RU"/>
        </w:rPr>
        <w:t xml:space="preserve">».</w:t>
      </w:r>
      <w:r>
        <w:rPr>
          <w:rFonts w:ascii="Times New Roman" w:hAnsi="Times New Roman"/>
          <w:sz w:val="28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highlight w:val="none"/>
          <w:lang w:eastAsia="ru-RU"/>
        </w:rPr>
        <w:t xml:space="preserve">2) таблицу пункта 18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0"/>
          <w:szCs w:val="28"/>
          <w:highlight w:val="none"/>
        </w:rPr>
      </w:pPr>
      <w:r>
        <w:rPr>
          <w:rFonts w:ascii="Times New Roman" w:hAnsi="Times New Roman"/>
          <w:sz w:val="20"/>
          <w:highlight w:val="none"/>
          <w:lang w:eastAsia="ru-RU"/>
        </w:rPr>
      </w:r>
      <w:r>
        <w:rPr>
          <w:rFonts w:ascii="Times New Roman" w:hAnsi="Times New Roman"/>
          <w:sz w:val="20"/>
          <w:szCs w:val="28"/>
          <w:highlight w:val="none"/>
        </w:rPr>
      </w:r>
      <w:r/>
    </w:p>
    <w:tbl>
      <w:tblPr>
        <w:tblStyle w:val="886"/>
        <w:tblW w:w="0" w:type="auto"/>
        <w:jc w:val="center"/>
        <w:tblInd w:w="110" w:type="dxa"/>
        <w:tblLayout w:type="fixed"/>
        <w:tblLook w:val="04A0" w:firstRow="1" w:lastRow="0" w:firstColumn="1" w:lastColumn="0" w:noHBand="0" w:noVBand="1"/>
      </w:tblPr>
      <w:tblGrid>
        <w:gridCol w:w="250"/>
        <w:gridCol w:w="817"/>
        <w:gridCol w:w="4960"/>
        <w:gridCol w:w="3051"/>
        <w:gridCol w:w="25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  <w:t xml:space="preserve">«</w:t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>
              <w:rPr>
                <w:rFonts w:ascii="Times New Roman" w:hAnsi="Times New Roman" w:eastAsia="Calibri"/>
                <w:sz w:val="28"/>
                <w:highlight w:val="none"/>
              </w:rPr>
              <w:t xml:space="preserve">№ п/п</w:t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  <w:t xml:space="preserve">Наименование документа</w:t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  <w:t xml:space="preserve">Наименование органа, с которым осуществляется межведомственное информационное взаимодействие</w:t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  <w:t xml:space="preserve">1.</w:t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  <w:t xml:space="preserve">Выписка из Единого государственного реестра недвижимости (далее – ЕГРН) об объекте недвижимости или уведомление об отсутствии в ЕГРН запрашиваемых сведений</w:t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  <w:t xml:space="preserve">Филиал ФГБУ «ФКП Росреестра» по СК</w:t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  <w:t xml:space="preserve">2.</w:t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  <w:t xml:space="preserve">Выписка из ЕГРН об основных характеристиках и зарегистрированных правах на земельный участок </w:t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  <w:t xml:space="preserve">или уведомление об отсутствии в ЕГРН запрашиваемых сведений</w:t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  <w:t xml:space="preserve">Филиал ФГБУ «ФКП Росреестра» по СК</w:t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  <w:t xml:space="preserve">3.</w:t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  <w:t xml:space="preserve">Разрешение на строительство объекта индивидуального строительства, выданное в установленном порядке до 04 августа 2018 года</w:t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  <w:t xml:space="preserve">Комитет</w:t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</w:tr>
      <w:tr>
        <w:trPr>
          <w:trHeight w:val="11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  <w:t xml:space="preserve">4.</w:t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  <w:t xml:space="preserve">У</w:t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  <w:t xml:space="preserve">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</w:t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  <w:t xml:space="preserve">и садового дома на земельном участке, выданное в установленном порядке с 04 августа 2018 года</w:t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  <w:t xml:space="preserve">Комитет</w:t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5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  <w:p>
            <w:pPr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  <w:p>
            <w:pPr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  <w:p>
            <w:pPr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  <w:p>
            <w:pPr>
              <w:spacing w:line="240" w:lineRule="auto"/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  <w:p>
            <w:pPr>
              <w:rPr>
                <w:rFonts w:ascii="Times New Roman" w:hAnsi="Times New Roman"/>
                <w:sz w:val="28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8"/>
                <w:lang w:eastAsia="ru-RU"/>
              </w:rPr>
              <w:t xml:space="preserve">»</w:t>
            </w:r>
            <w:r>
              <w:rPr>
                <w:rFonts w:ascii="Times New Roman" w:hAnsi="Times New Roman"/>
                <w:sz w:val="28"/>
                <w:highlight w:val="none"/>
                <w:lang w:eastAsia="ru-RU"/>
              </w:rPr>
            </w:r>
            <w:r/>
          </w:p>
        </w:tc>
      </w:tr>
    </w:tbl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0"/>
          <w:szCs w:val="28"/>
          <w:highlight w:val="none"/>
        </w:rPr>
      </w:pPr>
      <w:r>
        <w:rPr>
          <w:rFonts w:ascii="Times New Roman" w:hAnsi="Times New Roman"/>
          <w:sz w:val="20"/>
          <w:highlight w:val="none"/>
          <w:lang w:eastAsia="ru-RU"/>
        </w:rPr>
      </w:r>
      <w:r>
        <w:rPr>
          <w:rFonts w:ascii="Times New Roman" w:hAnsi="Times New Roman"/>
          <w:sz w:val="20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highlight w:val="none"/>
          <w:lang w:eastAsia="ru-RU"/>
        </w:rPr>
        <w:t xml:space="preserve">3) подпункт 3 пункта 21 изложить в следующей  редакции:</w:t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highlight w:val="none"/>
          <w:lang w:eastAsia="ru-RU"/>
        </w:rPr>
        <w:t xml:space="preserve">«3) </w:t>
      </w:r>
      <w:r>
        <w:rPr>
          <w:rFonts w:ascii="Times New Roman" w:hAnsi="Times New Roman"/>
          <w:sz w:val="28"/>
          <w:highlight w:val="none"/>
          <w:lang w:eastAsia="ru-RU"/>
        </w:rPr>
        <w:t xml:space="preserve">заявителем не представлены либо представлены не в полном объеме документы, предусмотренные подпунктами 1 - 3 пункта 17 административного регламента.</w:t>
      </w:r>
      <w:r>
        <w:rPr>
          <w:rFonts w:ascii="Times New Roman" w:hAnsi="Times New Roman"/>
          <w:sz w:val="28"/>
          <w:highlight w:val="none"/>
          <w:lang w:eastAsia="ru-RU"/>
        </w:rPr>
        <w:t xml:space="preserve">».</w:t>
      </w:r>
      <w:r>
        <w:rPr>
          <w:rFonts w:ascii="Times New Roman" w:hAnsi="Times New Roman"/>
          <w:sz w:val="28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Настоящий приказ вступает в силу на следующий день после дня его официального опубликования в газете «Вечерний Ставрополь».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 Контроль исполнения настоящего </w:t>
      </w:r>
      <w:r>
        <w:rPr>
          <w:rFonts w:ascii="Times New Roman" w:hAnsi="Times New Roman" w:eastAsia="Times New Roman"/>
          <w:sz w:val="28"/>
          <w:szCs w:val="28"/>
        </w:rPr>
        <w:t xml:space="preserve">приказа</w:t>
      </w:r>
      <w:r>
        <w:rPr>
          <w:rFonts w:ascii="Times New Roman" w:hAnsi="Times New Roman" w:eastAsia="Times New Roman"/>
          <w:sz w:val="28"/>
          <w:szCs w:val="28"/>
        </w:rPr>
        <w:t xml:space="preserve"> возложить </w:t>
      </w:r>
      <w:r>
        <w:rPr>
          <w:rFonts w:ascii="Times New Roman" w:hAnsi="Times New Roman" w:eastAsia="Times New Roman"/>
          <w:sz w:val="28"/>
          <w:szCs w:val="28"/>
        </w:rPr>
        <w:br/>
      </w:r>
      <w:r>
        <w:rPr>
          <w:rFonts w:ascii="Times New Roman" w:hAnsi="Times New Roman" w:eastAsia="Times New Roman"/>
          <w:sz w:val="28"/>
          <w:szCs w:val="28"/>
        </w:rPr>
        <w:t xml:space="preserve">на первого заместителя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руководителя комитета градостроительства администрации города Ставрополя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Каленика</w:t>
      </w:r>
      <w:r>
        <w:rPr>
          <w:rFonts w:ascii="Times New Roman" w:hAnsi="Times New Roman" w:eastAsia="Times New Roman"/>
          <w:sz w:val="28"/>
          <w:szCs w:val="28"/>
        </w:rPr>
        <w:t xml:space="preserve"> И.С.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градостроительства</w:t>
      </w:r>
      <w:r/>
    </w:p>
    <w:p>
      <w:pPr>
        <w:jc w:val="both"/>
        <w:spacing w:after="0" w:line="240" w:lineRule="exact"/>
        <w:widowControl w:val="off"/>
        <w:rPr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А.В. Уваров</w:t>
      </w:r>
      <w:bookmarkStart w:id="0" w:name="_GoBack"/>
      <w:r/>
      <w:bookmarkEnd w:id="0"/>
      <w:r>
        <w:rPr>
          <w:szCs w:val="28"/>
          <w:highlight w:val="none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417" w:right="567" w:bottom="1134" w:left="198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8"/>
        <w:rFonts w:ascii="Times New Roman" w:hAnsi="Times New Roman"/>
        <w:sz w:val="28"/>
        <w:szCs w:val="28"/>
      </w:rPr>
      <w:framePr w:wrap="around" w:vAnchor="text" w:hAnchor="margin" w:xAlign="center" w:y="1"/>
    </w:pPr>
    <w:r>
      <w:rPr>
        <w:rStyle w:val="878"/>
        <w:rFonts w:ascii="Times New Roman" w:hAnsi="Times New Roman"/>
        <w:sz w:val="28"/>
        <w:szCs w:val="28"/>
      </w:rPr>
      <w:fldChar w:fldCharType="begin"/>
    </w:r>
    <w:r>
      <w:rPr>
        <w:rStyle w:val="878"/>
        <w:rFonts w:ascii="Times New Roman" w:hAnsi="Times New Roman"/>
        <w:sz w:val="28"/>
        <w:szCs w:val="28"/>
      </w:rPr>
      <w:instrText xml:space="preserve">PAGE  </w:instrText>
    </w:r>
    <w:r>
      <w:rPr>
        <w:rStyle w:val="878"/>
        <w:rFonts w:ascii="Times New Roman" w:hAnsi="Times New Roman"/>
        <w:sz w:val="28"/>
        <w:szCs w:val="28"/>
      </w:rPr>
      <w:fldChar w:fldCharType="separate"/>
    </w:r>
    <w:r>
      <w:rPr>
        <w:rStyle w:val="878"/>
        <w:rFonts w:ascii="Times New Roman" w:hAnsi="Times New Roman"/>
        <w:sz w:val="28"/>
        <w:szCs w:val="28"/>
      </w:rPr>
      <w:t xml:space="preserve">2</w:t>
    </w:r>
    <w:r>
      <w:rPr>
        <w:rStyle w:val="878"/>
        <w:rFonts w:ascii="Times New Roman" w:hAnsi="Times New Roman"/>
        <w:sz w:val="28"/>
        <w:szCs w:val="28"/>
      </w:rPr>
      <w:fldChar w:fldCharType="end"/>
    </w:r>
    <w:r/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/>
  </w:p>
  <w:p>
    <w:pPr>
      <w:pStyle w:val="8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680" w:hanging="1080"/>
      </w:pPr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isLgl w:val="false"/>
      <w:suff w:val="space"/>
      <w:lvlText w:val="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  <w:rPr>
        <w:rFonts w:cs="Times New Roman" w:hint="default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680" w:hanging="1080"/>
      </w:pPr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isLgl w:val="false"/>
      <w:suff w:val="space"/>
      <w:lvlText w:val="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  <w:rPr>
        <w:rFonts w:cs="Times New Roman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%1."/>
      <w:lvlJc w:val="left"/>
      <w:pPr/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nothing"/>
      <w:lvlText w:val="%1."/>
      <w:lvlJc w:val="left"/>
      <w:pPr/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2"/>
      <w:numFmt w:val="decimal"/>
      <w:isLgl w:val="false"/>
      <w:suff w:val="tab"/>
      <w:lvlText w:val="%1)"/>
      <w:lvlJc w:val="left"/>
      <w:pPr>
        <w:ind w:left="1099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2"/>
    <w:next w:val="872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01">
    <w:name w:val="Heading 1 Char"/>
    <w:basedOn w:val="874"/>
    <w:link w:val="700"/>
    <w:uiPriority w:val="9"/>
    <w:rPr>
      <w:rFonts w:ascii="Arial" w:hAnsi="Arial" w:cs="Arial" w:eastAsia="Arial"/>
      <w:sz w:val="40"/>
      <w:szCs w:val="40"/>
    </w:rPr>
  </w:style>
  <w:style w:type="paragraph" w:styleId="702">
    <w:name w:val="Heading 2"/>
    <w:basedOn w:val="872"/>
    <w:next w:val="872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03">
    <w:name w:val="Heading 2 Char"/>
    <w:basedOn w:val="874"/>
    <w:link w:val="702"/>
    <w:uiPriority w:val="9"/>
    <w:rPr>
      <w:rFonts w:ascii="Arial" w:hAnsi="Arial" w:cs="Arial" w:eastAsia="Arial"/>
      <w:sz w:val="34"/>
    </w:rPr>
  </w:style>
  <w:style w:type="character" w:styleId="704">
    <w:name w:val="Heading 3 Char"/>
    <w:basedOn w:val="874"/>
    <w:link w:val="873"/>
    <w:uiPriority w:val="9"/>
    <w:rPr>
      <w:rFonts w:ascii="Arial" w:hAnsi="Arial" w:cs="Arial" w:eastAsia="Arial"/>
      <w:sz w:val="30"/>
      <w:szCs w:val="30"/>
    </w:rPr>
  </w:style>
  <w:style w:type="paragraph" w:styleId="705">
    <w:name w:val="Heading 4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06">
    <w:name w:val="Heading 4 Char"/>
    <w:basedOn w:val="874"/>
    <w:link w:val="705"/>
    <w:uiPriority w:val="9"/>
    <w:rPr>
      <w:rFonts w:ascii="Arial" w:hAnsi="Arial" w:cs="Arial" w:eastAsia="Arial"/>
      <w:b/>
      <w:bCs/>
      <w:sz w:val="26"/>
      <w:szCs w:val="26"/>
    </w:rPr>
  </w:style>
  <w:style w:type="paragraph" w:styleId="707">
    <w:name w:val="Heading 5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08">
    <w:name w:val="Heading 5 Char"/>
    <w:basedOn w:val="874"/>
    <w:link w:val="707"/>
    <w:uiPriority w:val="9"/>
    <w:rPr>
      <w:rFonts w:ascii="Arial" w:hAnsi="Arial" w:cs="Arial" w:eastAsia="Arial"/>
      <w:b/>
      <w:bCs/>
      <w:sz w:val="24"/>
      <w:szCs w:val="24"/>
    </w:rPr>
  </w:style>
  <w:style w:type="paragraph" w:styleId="709">
    <w:name w:val="Heading 6"/>
    <w:basedOn w:val="872"/>
    <w:next w:val="872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10">
    <w:name w:val="Heading 6 Char"/>
    <w:basedOn w:val="874"/>
    <w:link w:val="709"/>
    <w:uiPriority w:val="9"/>
    <w:rPr>
      <w:rFonts w:ascii="Arial" w:hAnsi="Arial" w:cs="Arial" w:eastAsia="Arial"/>
      <w:b/>
      <w:bCs/>
      <w:sz w:val="22"/>
      <w:szCs w:val="22"/>
    </w:rPr>
  </w:style>
  <w:style w:type="paragraph" w:styleId="711">
    <w:name w:val="Heading 7"/>
    <w:basedOn w:val="872"/>
    <w:next w:val="872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12">
    <w:name w:val="Heading 7 Char"/>
    <w:basedOn w:val="874"/>
    <w:link w:val="71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13">
    <w:name w:val="Heading 8"/>
    <w:basedOn w:val="872"/>
    <w:next w:val="872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14">
    <w:name w:val="Heading 8 Char"/>
    <w:basedOn w:val="874"/>
    <w:link w:val="713"/>
    <w:uiPriority w:val="9"/>
    <w:rPr>
      <w:rFonts w:ascii="Arial" w:hAnsi="Arial" w:cs="Arial" w:eastAsia="Arial"/>
      <w:i/>
      <w:iCs/>
      <w:sz w:val="22"/>
      <w:szCs w:val="22"/>
    </w:rPr>
  </w:style>
  <w:style w:type="paragraph" w:styleId="715">
    <w:name w:val="Heading 9"/>
    <w:basedOn w:val="872"/>
    <w:next w:val="872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16">
    <w:name w:val="Heading 9 Char"/>
    <w:basedOn w:val="874"/>
    <w:link w:val="715"/>
    <w:uiPriority w:val="9"/>
    <w:rPr>
      <w:rFonts w:ascii="Arial" w:hAnsi="Arial" w:cs="Arial" w:eastAsia="Arial"/>
      <w:i/>
      <w:iCs/>
      <w:sz w:val="21"/>
      <w:szCs w:val="21"/>
    </w:r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2"/>
    <w:next w:val="872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basedOn w:val="874"/>
    <w:link w:val="718"/>
    <w:uiPriority w:val="10"/>
    <w:rPr>
      <w:sz w:val="48"/>
      <w:szCs w:val="48"/>
    </w:rPr>
  </w:style>
  <w:style w:type="paragraph" w:styleId="720">
    <w:name w:val="Subtitle"/>
    <w:basedOn w:val="872"/>
    <w:next w:val="872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4"/>
    <w:link w:val="720"/>
    <w:uiPriority w:val="11"/>
    <w:rPr>
      <w:sz w:val="24"/>
      <w:szCs w:val="24"/>
    </w:rPr>
  </w:style>
  <w:style w:type="paragraph" w:styleId="722">
    <w:name w:val="Quote"/>
    <w:basedOn w:val="872"/>
    <w:next w:val="872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2"/>
    <w:next w:val="872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character" w:styleId="726">
    <w:name w:val="Header Char"/>
    <w:basedOn w:val="874"/>
    <w:link w:val="877"/>
    <w:uiPriority w:val="99"/>
  </w:style>
  <w:style w:type="character" w:styleId="727">
    <w:name w:val="Footer Char"/>
    <w:basedOn w:val="874"/>
    <w:link w:val="879"/>
    <w:uiPriority w:val="99"/>
  </w:style>
  <w:style w:type="paragraph" w:styleId="728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879"/>
    <w:uiPriority w:val="99"/>
  </w:style>
  <w:style w:type="table" w:styleId="730">
    <w:name w:val="Table Grid Light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4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4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873">
    <w:name w:val="Heading 3"/>
    <w:basedOn w:val="872"/>
    <w:link w:val="889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paragraph" w:styleId="877">
    <w:name w:val="Header"/>
    <w:basedOn w:val="872"/>
    <w:link w:val="883"/>
    <w:uiPriority w:val="99"/>
    <w:pPr>
      <w:tabs>
        <w:tab w:val="center" w:pos="4677" w:leader="none"/>
        <w:tab w:val="right" w:pos="9355" w:leader="none"/>
      </w:tabs>
    </w:pPr>
  </w:style>
  <w:style w:type="character" w:styleId="878">
    <w:name w:val="page number"/>
    <w:basedOn w:val="874"/>
  </w:style>
  <w:style w:type="paragraph" w:styleId="879">
    <w:name w:val="Footer"/>
    <w:basedOn w:val="872"/>
    <w:pPr>
      <w:tabs>
        <w:tab w:val="center" w:pos="4677" w:leader="none"/>
        <w:tab w:val="right" w:pos="9355" w:leader="none"/>
      </w:tabs>
    </w:pPr>
  </w:style>
  <w:style w:type="paragraph" w:styleId="880">
    <w:name w:val="Balloon Text"/>
    <w:basedOn w:val="872"/>
    <w:semiHidden/>
    <w:rPr>
      <w:rFonts w:ascii="Tahoma" w:hAnsi="Tahoma" w:cs="Tahoma"/>
      <w:sz w:val="16"/>
      <w:szCs w:val="16"/>
    </w:rPr>
  </w:style>
  <w:style w:type="character" w:styleId="881">
    <w:name w:val="Hyperlink"/>
    <w:rPr>
      <w:color w:val="0000FF"/>
      <w:u w:val="single"/>
    </w:rPr>
  </w:style>
  <w:style w:type="paragraph" w:styleId="882">
    <w:name w:val="List Paragraph"/>
    <w:basedOn w:val="872"/>
    <w:uiPriority w:val="99"/>
    <w:qFormat/>
    <w:pPr>
      <w:contextualSpacing/>
      <w:ind w:left="720"/>
    </w:pPr>
    <w:rPr>
      <w:rFonts w:eastAsia="Calibri"/>
    </w:rPr>
  </w:style>
  <w:style w:type="character" w:styleId="883" w:customStyle="1">
    <w:name w:val="Верхний колонтитул Знак"/>
    <w:link w:val="877"/>
    <w:uiPriority w:val="99"/>
    <w:rPr>
      <w:rFonts w:ascii="Calibri" w:hAnsi="Calibri"/>
      <w:sz w:val="22"/>
      <w:szCs w:val="22"/>
      <w:lang w:eastAsia="en-US"/>
    </w:rPr>
  </w:style>
  <w:style w:type="paragraph" w:styleId="884" w:customStyle="1">
    <w:name w:val="Абзац списка1"/>
    <w:basedOn w:val="872"/>
    <w:pPr>
      <w:contextualSpacing/>
      <w:ind w:left="720"/>
    </w:pPr>
  </w:style>
  <w:style w:type="character" w:styleId="885" w:customStyle="1">
    <w:name w:val="blk"/>
    <w:rPr>
      <w:rFonts w:cs="Times New Roman"/>
    </w:rPr>
  </w:style>
  <w:style w:type="table" w:styleId="886">
    <w:name w:val="Table Grid"/>
    <w:basedOn w:val="875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888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889" w:customStyle="1">
    <w:name w:val="Заголовок 3 Знак"/>
    <w:basedOn w:val="874"/>
    <w:link w:val="873"/>
    <w:uiPriority w:val="9"/>
    <w:rPr>
      <w:b/>
      <w:bCs/>
      <w:sz w:val="27"/>
      <w:szCs w:val="27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F2CDFE36-61F9-4A17-A25F-9BFFA274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градостроительства</dc:title>
  <dc:creator>*</dc:creator>
  <cp:revision>24</cp:revision>
  <dcterms:created xsi:type="dcterms:W3CDTF">2022-11-28T11:52:00Z</dcterms:created>
  <dcterms:modified xsi:type="dcterms:W3CDTF">2023-06-30T09:42:24Z</dcterms:modified>
</cp:coreProperties>
</file>