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6000000">
      <w:pPr>
        <w:spacing w:after="0" w:line="240" w:lineRule="auto"/>
        <w:ind w:right="0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color w:val="FFFFFF"/>
          <w:sz w:val="32"/>
        </w:rPr>
        <w:drawing>
          <wp:inline>
            <wp:extent cx="819327" cy="770895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819327" cy="77089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7000000">
      <w:pPr>
        <w:spacing w:after="0" w:line="240" w:lineRule="auto"/>
        <w:ind w:right="0"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6"/>
        </w:rPr>
        <w:t>П О С Т А Н О В Л Е Н И Е</w:t>
      </w:r>
      <w:r>
        <w:rPr>
          <w:rFonts w:ascii="Times New Roman" w:hAnsi="Times New Roman"/>
          <w:sz w:val="36"/>
        </w:rPr>
        <w:br/>
      </w:r>
      <w:r>
        <w:rPr>
          <w:rFonts w:ascii="Times New Roman" w:hAnsi="Times New Roman"/>
          <w:spacing w:val="30"/>
          <w:sz w:val="32"/>
        </w:rPr>
        <w:t>АДМИНИСТРАЦИИ ГОРОДА СТАВРОПОЛЯ</w:t>
      </w:r>
      <w:r>
        <w:rPr>
          <w:rFonts w:ascii="Times New Roman" w:hAnsi="Times New Roman"/>
          <w:spacing w:val="30"/>
          <w:sz w:val="32"/>
        </w:rPr>
        <w:br/>
      </w:r>
      <w:r>
        <w:rPr>
          <w:rFonts w:ascii="Times New Roman" w:hAnsi="Times New Roman"/>
          <w:spacing w:val="30"/>
          <w:sz w:val="32"/>
        </w:rPr>
        <w:t>СТАВРОПОЛЬСКОГО КРАЯ</w:t>
      </w:r>
    </w:p>
    <w:p w14:paraId="08000000">
      <w:pPr>
        <w:pStyle w:val="Style_2"/>
        <w:spacing w:after="0" w:line="240" w:lineRule="auto"/>
        <w:ind w:right="0"/>
        <w:jc w:val="both"/>
        <w:rPr>
          <w:rFonts w:ascii="Times New Roman" w:hAnsi="Times New Roman"/>
          <w:spacing w:val="30"/>
          <w:sz w:val="32"/>
        </w:rPr>
      </w:pPr>
    </w:p>
    <w:p w14:paraId="09000000">
      <w:pPr>
        <w:tabs>
          <w:tab w:leader="none" w:pos="9356" w:val="left"/>
        </w:tabs>
        <w:spacing w:after="0" w:line="240" w:lineRule="auto"/>
        <w:ind w:right="0"/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pacing w:val="30"/>
          <w:sz w:val="32"/>
        </w:rPr>
        <w:t xml:space="preserve">27.09.2024            </w:t>
      </w:r>
      <w:r>
        <w:rPr>
          <w:rFonts w:ascii="Times New Roman" w:hAnsi="Times New Roman"/>
          <w:spacing w:val="30"/>
          <w:sz w:val="32"/>
        </w:rPr>
        <w:t xml:space="preserve">    </w:t>
      </w:r>
      <w:r>
        <w:rPr>
          <w:rFonts w:ascii="Times New Roman" w:hAnsi="Times New Roman"/>
          <w:spacing w:val="30"/>
          <w:sz w:val="32"/>
        </w:rPr>
        <w:t xml:space="preserve"> г. Ставрополь                  </w:t>
      </w:r>
      <w:r>
        <w:rPr>
          <w:rFonts w:ascii="Times New Roman" w:hAnsi="Times New Roman"/>
          <w:spacing w:val="30"/>
          <w:sz w:val="32"/>
        </w:rPr>
        <w:t xml:space="preserve"> </w:t>
      </w:r>
      <w:r>
        <w:rPr>
          <w:rFonts w:ascii="Times New Roman" w:hAnsi="Times New Roman"/>
          <w:spacing w:val="30"/>
          <w:sz w:val="32"/>
        </w:rPr>
        <w:t xml:space="preserve"> </w:t>
      </w:r>
      <w:r>
        <w:rPr>
          <w:rFonts w:ascii="Times New Roman" w:hAnsi="Times New Roman"/>
          <w:spacing w:val="30"/>
          <w:sz w:val="32"/>
        </w:rPr>
        <w:t>№</w:t>
      </w:r>
      <w:r>
        <w:rPr>
          <w:rFonts w:ascii="Times New Roman" w:hAnsi="Times New Roman"/>
          <w:spacing w:val="30"/>
          <w:sz w:val="32"/>
        </w:rPr>
        <w:t xml:space="preserve"> 2118</w:t>
      </w:r>
    </w:p>
    <w:p w14:paraId="0A000000">
      <w:pPr>
        <w:tabs>
          <w:tab w:leader="none" w:pos="9356" w:val="left"/>
        </w:tabs>
        <w:spacing w:after="0" w:line="240" w:lineRule="exact"/>
        <w:ind w:right="-2"/>
        <w:jc w:val="both"/>
        <w:rPr>
          <w:rFonts w:ascii="Times New Roman" w:hAnsi="Times New Roman"/>
          <w:sz w:val="28"/>
        </w:rPr>
      </w:pPr>
    </w:p>
    <w:p w14:paraId="0B000000">
      <w:pPr>
        <w:widowControl w:val="0"/>
        <w:spacing w:after="0" w:line="240" w:lineRule="exact"/>
        <w:ind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подготовке изменений в документацию по планировке территории (проект планировки территории и проект межевания территории) применительно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к земельным участкам, расположенным в Юго-Западном планировочном районе города Ставрополя, утвержденную постановлением администрации города Ставрополя от 13.06.2024 № 1187</w:t>
      </w:r>
    </w:p>
    <w:p w14:paraId="0C000000">
      <w:pPr>
        <w:widowControl w:val="0"/>
        <w:spacing w:after="0" w:line="240" w:lineRule="exact"/>
        <w:ind/>
        <w:contextualSpacing w:val="1"/>
        <w:jc w:val="both"/>
        <w:rPr>
          <w:rFonts w:ascii="Times New Roman" w:hAnsi="Times New Roman"/>
          <w:sz w:val="28"/>
        </w:rPr>
      </w:pPr>
    </w:p>
    <w:p w14:paraId="0D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В соответствии со статьями 45, 46 Градостроительного кодекса Российской Федерации, Федеральным законом от 06 октября 2003 г.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№ 131-ФЗ «Об общих принципах организации местного самоуправления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в Российской Федерации», Уставом муниципального образования города Ставрополя Ставропольского края, постановлением администрации города Ставрополя от 15.10.2021 № 2342 «Об утверждении Правил землепользования и застройки муниципального образования города Ставрополя Ставропольского края», на основании муниципальной программы «Развитие градостроительства на</w:t>
      </w:r>
      <w:r>
        <w:rPr>
          <w:rFonts w:ascii="Times New Roman" w:hAnsi="Times New Roman"/>
          <w:sz w:val="28"/>
        </w:rPr>
        <w:t xml:space="preserve"> территории города Ставрополя», утвержденной постановлением администрации города Ставрополя от 08.11.2022 № 2384</w:t>
      </w:r>
    </w:p>
    <w:p w14:paraId="0E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0F000000">
      <w:pPr>
        <w:pStyle w:val="Style_3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ПОСТАНОВЛЯЮ:</w:t>
      </w:r>
    </w:p>
    <w:p w14:paraId="10000000">
      <w:pPr>
        <w:pStyle w:val="Style_3"/>
        <w:ind/>
        <w:jc w:val="both"/>
        <w:rPr>
          <w:rFonts w:ascii="Times New Roman" w:hAnsi="Times New Roman"/>
          <w:sz w:val="28"/>
        </w:rPr>
      </w:pPr>
    </w:p>
    <w:p w14:paraId="11000000">
      <w:pPr>
        <w:pStyle w:val="Style_4"/>
        <w:numPr>
          <w:ilvl w:val="0"/>
          <w:numId w:val="1"/>
        </w:num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Комитету градостроительства администрации города Ставрополя подготовить изменения в документацию по планировке территории (проект планировки территории и проект межевания территории) </w:t>
      </w:r>
      <w:r>
        <w:rPr>
          <w:rFonts w:ascii="Times New Roman" w:hAnsi="Times New Roman"/>
          <w:sz w:val="28"/>
        </w:rPr>
        <w:t xml:space="preserve">применительно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к земельным участкам, расположенным в Юго-Западном планировочном районе города Ставрополя, утвержденную постановлением администрации города Ставрополя от 13.06.2024 № </w:t>
      </w:r>
      <w:r>
        <w:rPr>
          <w:rFonts w:ascii="Times New Roman" w:hAnsi="Times New Roman"/>
          <w:sz w:val="28"/>
        </w:rPr>
        <w:t>1187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 xml:space="preserve">Об утверждении документации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по планировке территории (проекта планировки территории и проекта межевания территории) применительно к земельным участкам, расположенным в Юго-Западном планировочном районе</w:t>
      </w:r>
      <w:r>
        <w:rPr>
          <w:rFonts w:ascii="Times New Roman" w:hAnsi="Times New Roman"/>
          <w:sz w:val="28"/>
        </w:rPr>
        <w:t xml:space="preserve"> города Ставрополя</w:t>
      </w:r>
      <w:r>
        <w:rPr>
          <w:rFonts w:ascii="Times New Roman" w:hAnsi="Times New Roman"/>
          <w:sz w:val="28"/>
        </w:rPr>
        <w:t>»,</w:t>
      </w:r>
      <w:r>
        <w:rPr>
          <w:rFonts w:ascii="Times New Roman" w:hAnsi="Times New Roman"/>
          <w:sz w:val="28"/>
        </w:rPr>
        <w:t xml:space="preserve"> согласно приложени</w:t>
      </w:r>
      <w:r>
        <w:rPr>
          <w:rFonts w:ascii="Times New Roman" w:hAnsi="Times New Roman"/>
          <w:sz w:val="28"/>
        </w:rPr>
        <w:t>ям 1, 2</w:t>
      </w:r>
      <w:r>
        <w:rPr>
          <w:rFonts w:ascii="Times New Roman" w:hAnsi="Times New Roman"/>
          <w:sz w:val="28"/>
        </w:rPr>
        <w:t>.</w:t>
      </w:r>
    </w:p>
    <w:p w14:paraId="12000000">
      <w:pPr>
        <w:pStyle w:val="Style_4"/>
        <w:numPr>
          <w:ilvl w:val="0"/>
          <w:numId w:val="1"/>
        </w:num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Предложения о порядке, сроках подготовки и содержании документации по планировке территории, указанной в пункте 1 настоящего постановления, могут быть представлены заинтересованными лицами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в письменной форме в комитет градостроительства администрации города Ставрополя по адресу: город Ставрополь, улица Мира, 282а, кабинет 42,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в течение </w:t>
      </w:r>
      <w:r>
        <w:rPr>
          <w:rFonts w:ascii="Times New Roman" w:hAnsi="Times New Roman"/>
          <w:sz w:val="28"/>
        </w:rPr>
        <w:t>пяти</w:t>
      </w:r>
      <w:r>
        <w:rPr>
          <w:rFonts w:ascii="Times New Roman" w:hAnsi="Times New Roman"/>
          <w:sz w:val="28"/>
        </w:rPr>
        <w:t xml:space="preserve"> календарных дней со дня опубликования настоящего постановления.</w:t>
      </w:r>
    </w:p>
    <w:p w14:paraId="13000000">
      <w:pPr>
        <w:pStyle w:val="Style_4"/>
        <w:numPr>
          <w:ilvl w:val="0"/>
          <w:numId w:val="1"/>
        </w:num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Настоящее постановление вступает в силу со дня его подписания.</w:t>
      </w:r>
    </w:p>
    <w:p w14:paraId="14000000">
      <w:pPr>
        <w:pStyle w:val="Style_4"/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5000000">
      <w:pPr>
        <w:pStyle w:val="Style_4"/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6000000">
      <w:pPr>
        <w:pStyle w:val="Style_4"/>
        <w:numPr>
          <w:ilvl w:val="0"/>
          <w:numId w:val="1"/>
        </w:numPr>
        <w:tabs>
          <w:tab w:leader="none" w:pos="993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Опубликовать настоящее постановление в сетевом издании «Правовой портал администрации города Ставрополя» (право-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ставрополь</w:t>
      </w:r>
      <w:r>
        <w:rPr>
          <w:rFonts w:ascii="Times New Roman" w:hAnsi="Times New Roman"/>
          <w:sz w:val="28"/>
        </w:rPr>
        <w:t>.р</w:t>
      </w:r>
      <w:r>
        <w:rPr>
          <w:rFonts w:ascii="Times New Roman" w:hAnsi="Times New Roman"/>
          <w:sz w:val="28"/>
        </w:rPr>
        <w:t>ф</w:t>
      </w:r>
      <w:r>
        <w:rPr>
          <w:rFonts w:ascii="Times New Roman" w:hAnsi="Times New Roman"/>
          <w:sz w:val="28"/>
        </w:rPr>
        <w:t>) и разместить на официальном сайте администрации го</w:t>
      </w:r>
      <w:r>
        <w:rPr>
          <w:rFonts w:ascii="Times New Roman" w:hAnsi="Times New Roman"/>
          <w:sz w:val="28"/>
        </w:rPr>
        <w:t>рода Ставрополя в информационно-</w:t>
      </w:r>
      <w:r>
        <w:rPr>
          <w:rFonts w:ascii="Times New Roman" w:hAnsi="Times New Roman"/>
          <w:sz w:val="28"/>
        </w:rPr>
        <w:t xml:space="preserve">телекоммуникационной сети «Интернет»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в течение трех дней со дня его вступления в силу.</w:t>
      </w:r>
    </w:p>
    <w:p w14:paraId="17000000">
      <w:pPr>
        <w:pStyle w:val="Style_3"/>
        <w:ind/>
        <w:jc w:val="both"/>
        <w:rPr>
          <w:rFonts w:ascii="Times New Roman" w:hAnsi="Times New Roman"/>
          <w:sz w:val="24"/>
        </w:rPr>
      </w:pPr>
    </w:p>
    <w:p w14:paraId="18000000">
      <w:pPr>
        <w:pStyle w:val="Style_3"/>
        <w:ind/>
        <w:jc w:val="both"/>
        <w:rPr>
          <w:rFonts w:ascii="Times New Roman" w:hAnsi="Times New Roman"/>
          <w:sz w:val="24"/>
        </w:rPr>
      </w:pPr>
    </w:p>
    <w:p w14:paraId="19000000">
      <w:pPr>
        <w:pStyle w:val="Style_3"/>
        <w:ind/>
        <w:jc w:val="both"/>
        <w:rPr>
          <w:rFonts w:ascii="Times New Roman" w:hAnsi="Times New Roman"/>
          <w:sz w:val="24"/>
        </w:rPr>
      </w:pPr>
    </w:p>
    <w:p w14:paraId="1A000000">
      <w:pPr>
        <w:pStyle w:val="Style_3"/>
        <w:spacing w:line="240" w:lineRule="exact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Глава города Ставрополя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  И.И. Ульянченко</w:t>
      </w:r>
    </w:p>
    <w:p w14:paraId="1B000000">
      <w:pPr>
        <w:sectPr>
          <w:headerReference r:id="rId3" w:type="default"/>
          <w:pgSz w:h="16838" w:orient="portrait" w:w="11906"/>
          <w:pgMar w:bottom="1134" w:footer="709" w:gutter="0" w:header="709" w:left="1985" w:right="567" w:top="0"/>
          <w:titlePg/>
        </w:sectPr>
      </w:pPr>
    </w:p>
    <w:p w14:paraId="1C000000">
      <w:pPr>
        <w:spacing w:after="0" w:line="240" w:lineRule="exact"/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Приложение </w:t>
      </w:r>
      <w:r>
        <w:rPr>
          <w:rFonts w:ascii="Times New Roman" w:hAnsi="Times New Roman"/>
          <w:sz w:val="28"/>
        </w:rPr>
        <w:t>1</w:t>
      </w:r>
    </w:p>
    <w:p w14:paraId="1D000000">
      <w:pPr>
        <w:spacing w:after="0" w:line="240" w:lineRule="exact"/>
        <w:ind w:left="5245"/>
        <w:rPr>
          <w:rFonts w:ascii="Times New Roman" w:hAnsi="Times New Roman"/>
          <w:sz w:val="28"/>
        </w:rPr>
      </w:pPr>
    </w:p>
    <w:p w14:paraId="1E000000">
      <w:pPr>
        <w:spacing w:after="0" w:line="240" w:lineRule="exact"/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города Ставрополя </w:t>
      </w:r>
    </w:p>
    <w:p w14:paraId="1F000000">
      <w:pPr>
        <w:spacing w:after="0" w:line="240" w:lineRule="exact"/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 27.09.2024  </w:t>
      </w:r>
      <w:r>
        <w:rPr>
          <w:rFonts w:ascii="Times New Roman" w:hAnsi="Times New Roman"/>
          <w:sz w:val="28"/>
        </w:rPr>
        <w:t>№ 2118</w:t>
      </w:r>
    </w:p>
    <w:p w14:paraId="20000000">
      <w:pPr>
        <w:pStyle w:val="Style_4"/>
        <w:tabs>
          <w:tab w:leader="none" w:pos="1134" w:val="left"/>
        </w:tabs>
        <w:spacing w:after="0" w:line="240" w:lineRule="exact"/>
        <w:ind w:left="0"/>
        <w:jc w:val="center"/>
        <w:rPr>
          <w:rFonts w:ascii="Times New Roman" w:hAnsi="Times New Roman"/>
          <w:sz w:val="28"/>
        </w:rPr>
      </w:pPr>
    </w:p>
    <w:p w14:paraId="21000000">
      <w:pPr>
        <w:pStyle w:val="Style_4"/>
        <w:tabs>
          <w:tab w:leader="none" w:pos="1134" w:val="left"/>
        </w:tabs>
        <w:spacing w:after="0" w:line="240" w:lineRule="exact"/>
        <w:ind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СХЕМА </w:t>
      </w:r>
    </w:p>
    <w:p w14:paraId="22000000">
      <w:pPr>
        <w:widowControl w:val="0"/>
        <w:spacing w:after="0" w:line="240" w:lineRule="exact"/>
        <w:ind/>
        <w:contextualSpacing w:val="1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подготовки изменений в документацию по планировке территории (проект планировки территории и проект межевания территории) </w:t>
      </w:r>
      <w:r>
        <w:rPr>
          <w:rFonts w:ascii="Times New Roman" w:hAnsi="Times New Roman"/>
          <w:sz w:val="28"/>
        </w:rPr>
        <w:t xml:space="preserve">применительно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к земельным участкам, расположенным в Юго-Западном планировочном районе города Ставрополя, утвержденную постановлением администрации города Ставрополя от 13.06.2024 № 1187</w:t>
      </w:r>
    </w:p>
    <w:p w14:paraId="23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4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-55245</wp:posOffset>
            </wp:positionH>
            <wp:positionV relativeFrom="margin">
              <wp:posOffset>2223770</wp:posOffset>
            </wp:positionV>
            <wp:extent cx="5939790" cy="3239770"/>
            <wp:effectExtent b="0" l="0" r="0" t="0"/>
            <wp:wrapSquare distB="0" distL="114300" distR="114300" distT="0" wrapText="bothSides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5939790" cy="32397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25000000">
      <w:pPr>
        <w:tabs>
          <w:tab w:leader="none" w:pos="0" w:val="left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Описание границ территории подготовки изменений в документацию по планировке территории (проект планировки территории и проект межевания территории) </w:t>
      </w:r>
      <w:r>
        <w:rPr>
          <w:rFonts w:ascii="Times New Roman" w:hAnsi="Times New Roman"/>
          <w:sz w:val="28"/>
        </w:rPr>
        <w:t xml:space="preserve">применительно к земельным участкам, расположенным в Юго-Западном планировочном районе города Ставрополя, утвержденную постановлением администрации города Ставрополя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от 13.06.2024 № 1187</w:t>
      </w:r>
      <w:r>
        <w:rPr>
          <w:rFonts w:ascii="Times New Roman" w:hAnsi="Times New Roman"/>
          <w:sz w:val="28"/>
        </w:rPr>
        <w:t xml:space="preserve">: </w:t>
      </w:r>
    </w:p>
    <w:p w14:paraId="26000000">
      <w:pPr>
        <w:tabs>
          <w:tab w:leader="none" w:pos="0" w:val="left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границах земельн</w:t>
      </w:r>
      <w:r>
        <w:rPr>
          <w:rFonts w:ascii="Times New Roman" w:hAnsi="Times New Roman"/>
          <w:sz w:val="28"/>
        </w:rPr>
        <w:t>ых</w:t>
      </w:r>
      <w:r>
        <w:rPr>
          <w:rFonts w:ascii="Times New Roman" w:hAnsi="Times New Roman"/>
          <w:sz w:val="28"/>
        </w:rPr>
        <w:t xml:space="preserve"> участк</w:t>
      </w:r>
      <w:r>
        <w:rPr>
          <w:rFonts w:ascii="Times New Roman" w:hAnsi="Times New Roman"/>
          <w:sz w:val="28"/>
        </w:rPr>
        <w:t>ов</w:t>
      </w:r>
      <w:r>
        <w:rPr>
          <w:rFonts w:ascii="Times New Roman" w:hAnsi="Times New Roman"/>
          <w:sz w:val="28"/>
        </w:rPr>
        <w:t xml:space="preserve"> с кадастровым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номер</w:t>
      </w:r>
      <w:r>
        <w:rPr>
          <w:rFonts w:ascii="Times New Roman" w:hAnsi="Times New Roman"/>
          <w:sz w:val="28"/>
        </w:rPr>
        <w:t>ами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26:12:011401:6408</w:t>
      </w:r>
      <w:r>
        <w:rPr>
          <w:rFonts w:ascii="Times New Roman" w:hAnsi="Times New Roman"/>
          <w:sz w:val="28"/>
        </w:rPr>
        <w:t>, 26:12:011401:6404, 26:12:011401:6406</w:t>
      </w:r>
      <w:r>
        <w:rPr>
          <w:rFonts w:ascii="Times New Roman" w:hAnsi="Times New Roman"/>
          <w:sz w:val="28"/>
        </w:rPr>
        <w:t>.</w:t>
      </w:r>
    </w:p>
    <w:p w14:paraId="27000000">
      <w:pPr>
        <w:tabs>
          <w:tab w:leader="none" w:pos="0" w:val="left"/>
        </w:tabs>
        <w:spacing w:after="0" w:line="240" w:lineRule="auto"/>
        <w:ind/>
        <w:rPr>
          <w:rFonts w:ascii="Times New Roman" w:hAnsi="Times New Roman"/>
          <w:sz w:val="28"/>
        </w:rPr>
      </w:pPr>
    </w:p>
    <w:p w14:paraId="28000000">
      <w:pPr>
        <w:tabs>
          <w:tab w:leader="none" w:pos="0" w:val="left"/>
        </w:tabs>
        <w:spacing w:after="0" w:line="240" w:lineRule="auto"/>
        <w:ind/>
        <w:rPr>
          <w:rFonts w:ascii="Times New Roman" w:hAnsi="Times New Roman"/>
          <w:sz w:val="28"/>
        </w:rPr>
      </w:pPr>
    </w:p>
    <w:p w14:paraId="29000000">
      <w:pPr>
        <w:widowControl w:val="0"/>
        <w:tabs>
          <w:tab w:leader="none" w:pos="6663" w:val="left"/>
        </w:tabs>
        <w:spacing w:after="0" w:line="240" w:lineRule="exact"/>
        <w:ind w:right="-28"/>
        <w:contextualSpacing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Заместитель главы </w:t>
      </w:r>
    </w:p>
    <w:p w14:paraId="2A000000">
      <w:pPr>
        <w:widowControl w:val="0"/>
        <w:tabs>
          <w:tab w:leader="none" w:pos="6663" w:val="left"/>
        </w:tabs>
        <w:spacing w:after="0" w:line="240" w:lineRule="exact"/>
        <w:ind w:right="-28"/>
        <w:contextualSpacing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администрации города Ставрополя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          М.С. Дубровин</w:t>
      </w:r>
    </w:p>
    <w:p w14:paraId="2B000000">
      <w:pPr>
        <w:sectPr>
          <w:headerReference r:id="rId4" w:type="default"/>
          <w:headerReference r:id="rId5" w:type="first"/>
          <w:pgSz w:h="16838" w:orient="portrait" w:w="11906"/>
          <w:pgMar w:bottom="1134" w:footer="709" w:gutter="0" w:header="709" w:left="1985" w:right="567" w:top="1418"/>
          <w:titlePg/>
        </w:sectPr>
      </w:pPr>
    </w:p>
    <w:p w14:paraId="2C000000">
      <w:pPr>
        <w:spacing w:after="0" w:line="240" w:lineRule="exact"/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Приложение </w:t>
      </w:r>
      <w:r>
        <w:rPr>
          <w:rFonts w:ascii="Times New Roman" w:hAnsi="Times New Roman"/>
          <w:sz w:val="28"/>
        </w:rPr>
        <w:t>2</w:t>
      </w:r>
    </w:p>
    <w:p w14:paraId="2D000000">
      <w:pPr>
        <w:spacing w:after="0" w:line="240" w:lineRule="exact"/>
        <w:ind w:left="5245"/>
        <w:rPr>
          <w:rFonts w:ascii="Times New Roman" w:hAnsi="Times New Roman"/>
          <w:sz w:val="28"/>
        </w:rPr>
      </w:pPr>
    </w:p>
    <w:p w14:paraId="2E000000">
      <w:pPr>
        <w:spacing w:after="0" w:line="240" w:lineRule="exact"/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постановлению администрации города Ставрополя </w:t>
      </w:r>
    </w:p>
    <w:p w14:paraId="2F000000">
      <w:pPr>
        <w:spacing w:after="0" w:line="240" w:lineRule="exact"/>
        <w:ind w:lef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 27.09.2024  № 2118</w:t>
      </w:r>
    </w:p>
    <w:p w14:paraId="30000000">
      <w:pPr>
        <w:pStyle w:val="Style_4"/>
        <w:tabs>
          <w:tab w:leader="none" w:pos="1134" w:val="left"/>
        </w:tabs>
        <w:spacing w:after="0" w:line="240" w:lineRule="exact"/>
        <w:ind w:left="0"/>
        <w:jc w:val="center"/>
        <w:rPr>
          <w:rFonts w:ascii="Times New Roman" w:hAnsi="Times New Roman"/>
          <w:sz w:val="28"/>
        </w:rPr>
      </w:pPr>
    </w:p>
    <w:p w14:paraId="31000000">
      <w:pPr>
        <w:pStyle w:val="Style_4"/>
        <w:tabs>
          <w:tab w:leader="none" w:pos="1134" w:val="left"/>
        </w:tabs>
        <w:spacing w:after="0" w:line="240" w:lineRule="exact"/>
        <w:ind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ЗАДАНИЕ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</w:rPr>
        <w:t>разработку</w:t>
      </w:r>
      <w:r>
        <w:rPr>
          <w:rFonts w:ascii="Times New Roman" w:hAnsi="Times New Roman"/>
          <w:sz w:val="28"/>
        </w:rPr>
        <w:t xml:space="preserve"> изменений в документацию по планировке территории (проект планировки территории и проект межевания территории) </w:t>
      </w:r>
      <w:r>
        <w:rPr>
          <w:rFonts w:ascii="Times New Roman" w:hAnsi="Times New Roman"/>
          <w:sz w:val="28"/>
        </w:rPr>
        <w:t xml:space="preserve">применительно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к земельным участкам, расположенным в Юго-Западном планировочном районе города Ставрополя, утвержденную постановлением администрации города Ставрополя от 13.06.2024 № 1187</w:t>
      </w:r>
    </w:p>
    <w:p w14:paraId="32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tbl>
      <w:tblPr>
        <w:tblStyle w:val="Style_5"/>
        <w:tblW w:type="auto" w:w="0"/>
        <w:jc w:val="center"/>
        <w:tblInd w:type="dxa" w:w="-114"/>
        <w:tblBorders>
          <w:top w:color="000000" w:sz="4" w:val="single"/>
          <w:left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28"/>
          <w:right w:type="dxa" w:w="28"/>
        </w:tblCellMar>
      </w:tblPr>
      <w:tblGrid>
        <w:gridCol w:w="467"/>
        <w:gridCol w:w="3260"/>
        <w:gridCol w:w="5992"/>
      </w:tblGrid>
      <w:tr>
        <w:tc>
          <w:tcPr>
            <w:tcW w:type="dxa" w:w="467"/>
            <w:tcBorders>
              <w:top w:color="000000" w:sz="4" w:val="single"/>
              <w:left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 xml:space="preserve">№ </w:t>
            </w:r>
            <w:r>
              <w:rPr>
                <w:rFonts w:ascii="Times New Roman" w:hAnsi="Times New Roman"/>
                <w:color w:val="000000"/>
                <w:sz w:val="21"/>
              </w:rPr>
              <w:t>п</w:t>
            </w:r>
            <w:r>
              <w:rPr>
                <w:rFonts w:ascii="Times New Roman" w:hAnsi="Times New Roman"/>
                <w:color w:val="000000"/>
                <w:sz w:val="21"/>
              </w:rPr>
              <w:t>/п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Наименование</w:t>
            </w:r>
          </w:p>
        </w:tc>
        <w:tc>
          <w:tcPr>
            <w:tcW w:type="dxa" w:w="5992"/>
            <w:tcBorders>
              <w:top w:color="000000" w:sz="4" w:val="single"/>
              <w:left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Текст пояснений</w:t>
            </w:r>
          </w:p>
        </w:tc>
      </w:tr>
    </w:tbl>
    <w:p w14:paraId="36000000">
      <w:pPr>
        <w:spacing w:after="0" w:line="14" w:lineRule="exact"/>
        <w:ind/>
        <w:rPr>
          <w:rFonts w:ascii="Times New Roman" w:hAnsi="Times New Roman"/>
          <w:sz w:val="28"/>
        </w:rPr>
      </w:pPr>
    </w:p>
    <w:tbl>
      <w:tblPr>
        <w:tblStyle w:val="Style_5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28"/>
          <w:right w:type="dxa" w:w="28"/>
        </w:tblCellMar>
      </w:tblPr>
      <w:tblGrid>
        <w:gridCol w:w="467"/>
        <w:gridCol w:w="3260"/>
        <w:gridCol w:w="5992"/>
      </w:tblGrid>
      <w:tr>
        <w:trPr>
          <w:tblHeader/>
        </w:trPr>
        <w:tc>
          <w:tcPr>
            <w:tcW w:type="dxa" w:w="4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1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2</w:t>
            </w:r>
          </w:p>
        </w:tc>
        <w:tc>
          <w:tcPr>
            <w:tcW w:type="dxa" w:w="5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  <w:vAlign w:val="center"/>
          </w:tcPr>
          <w:p w14:paraId="3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3</w:t>
            </w:r>
          </w:p>
        </w:tc>
      </w:tr>
      <w:tr>
        <w:tc>
          <w:tcPr>
            <w:tcW w:type="dxa" w:w="4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</w:tcPr>
          <w:p w14:paraId="3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1</w:t>
            </w:r>
            <w:r>
              <w:rPr>
                <w:rFonts w:ascii="Times New Roman" w:hAnsi="Times New Roman"/>
                <w:color w:val="000000"/>
                <w:sz w:val="21"/>
              </w:rPr>
              <w:t>.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</w:tcPr>
          <w:p w14:paraId="3B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Вид разрабатываемой документации по планировке территории</w:t>
            </w:r>
          </w:p>
          <w:p w14:paraId="3C000000">
            <w:pPr>
              <w:spacing w:after="0" w:line="240" w:lineRule="auto"/>
              <w:ind w:firstLine="708"/>
              <w:rPr>
                <w:rFonts w:ascii="Times New Roman" w:hAnsi="Times New Roman"/>
                <w:color w:val="000000"/>
                <w:sz w:val="21"/>
              </w:rPr>
            </w:pPr>
          </w:p>
        </w:tc>
        <w:tc>
          <w:tcPr>
            <w:tcW w:type="dxa" w:w="5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</w:tcPr>
          <w:p w14:paraId="3D000000">
            <w:pPr>
              <w:spacing w:after="0" w:line="240" w:lineRule="exact"/>
              <w:ind/>
              <w:jc w:val="both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в</w:t>
            </w:r>
            <w:r>
              <w:rPr>
                <w:rFonts w:ascii="Times New Roman" w:hAnsi="Times New Roman"/>
                <w:color w:val="000000"/>
                <w:sz w:val="21"/>
              </w:rPr>
              <w:t xml:space="preserve">несение изменений в документацию по планировке территории (проект планировки территории и </w:t>
            </w:r>
            <w:r>
              <w:rPr>
                <w:rFonts w:ascii="Times New Roman" w:hAnsi="Times New Roman"/>
                <w:color w:val="000000"/>
                <w:sz w:val="21"/>
              </w:rPr>
              <w:t>проект межевания территории) применительно к земельным участкам, расположенным в Юго-Западном планировочном районе города Ставрополя, утвержденную постановлением администрации города Ставрополя от 13.06.2024 № 1187 (далее – ДПТ)</w:t>
            </w:r>
          </w:p>
        </w:tc>
      </w:tr>
      <w:tr>
        <w:tc>
          <w:tcPr>
            <w:tcW w:type="dxa" w:w="4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</w:tcPr>
          <w:p w14:paraId="3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2</w:t>
            </w:r>
            <w:r>
              <w:rPr>
                <w:rFonts w:ascii="Times New Roman" w:hAnsi="Times New Roman"/>
                <w:color w:val="000000"/>
                <w:sz w:val="21"/>
              </w:rPr>
              <w:t>.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</w:tcPr>
          <w:p w14:paraId="3F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Инициатор подготовки документации по планировке территории</w:t>
            </w:r>
          </w:p>
        </w:tc>
        <w:tc>
          <w:tcPr>
            <w:tcW w:type="dxa" w:w="5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</w:tcPr>
          <w:p w14:paraId="40000000">
            <w:pPr>
              <w:spacing w:after="0" w:line="240" w:lineRule="exact"/>
              <w:ind/>
              <w:jc w:val="both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к</w:t>
            </w:r>
            <w:r>
              <w:rPr>
                <w:rFonts w:ascii="Times New Roman" w:hAnsi="Times New Roman"/>
                <w:color w:val="000000"/>
                <w:sz w:val="21"/>
              </w:rPr>
              <w:t xml:space="preserve">омитет градостроительства администрации города Ставрополя </w:t>
            </w:r>
          </w:p>
        </w:tc>
      </w:tr>
      <w:tr>
        <w:tc>
          <w:tcPr>
            <w:tcW w:type="dxa" w:w="4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</w:tcPr>
          <w:p w14:paraId="4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3</w:t>
            </w:r>
            <w:r>
              <w:rPr>
                <w:rFonts w:ascii="Times New Roman" w:hAnsi="Times New Roman"/>
                <w:color w:val="000000"/>
                <w:sz w:val="21"/>
              </w:rPr>
              <w:t>.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</w:tcPr>
          <w:p w14:paraId="42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type="dxa" w:w="5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</w:tcPr>
          <w:p w14:paraId="43000000">
            <w:pPr>
              <w:spacing w:after="0" w:line="240" w:lineRule="exact"/>
              <w:ind/>
              <w:jc w:val="both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с</w:t>
            </w:r>
            <w:r>
              <w:rPr>
                <w:rFonts w:ascii="Times New Roman" w:hAnsi="Times New Roman"/>
                <w:color w:val="000000"/>
                <w:sz w:val="21"/>
              </w:rPr>
              <w:t>редства бюджета города Ставрополя</w:t>
            </w:r>
          </w:p>
        </w:tc>
      </w:tr>
      <w:tr>
        <w:tc>
          <w:tcPr>
            <w:tcW w:type="dxa" w:w="4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</w:tcPr>
          <w:p w14:paraId="4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4</w:t>
            </w:r>
            <w:r>
              <w:rPr>
                <w:rFonts w:ascii="Times New Roman" w:hAnsi="Times New Roman"/>
                <w:color w:val="000000"/>
                <w:sz w:val="21"/>
              </w:rPr>
              <w:t>.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</w:tcPr>
          <w:p w14:paraId="45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Вид и наименование планируемого к размещению объекта капитального строительства, его основные характеристики (назначение, местоположение, площадь объекта капитального строительства</w:t>
            </w:r>
          </w:p>
        </w:tc>
        <w:tc>
          <w:tcPr>
            <w:tcW w:type="dxa" w:w="5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</w:tcPr>
          <w:p w14:paraId="46000000">
            <w:pPr>
              <w:spacing w:after="0" w:line="240" w:lineRule="exact"/>
              <w:ind/>
              <w:jc w:val="both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реабилитационн</w:t>
            </w:r>
            <w:r>
              <w:rPr>
                <w:rFonts w:ascii="Times New Roman" w:hAnsi="Times New Roman"/>
                <w:color w:val="000000"/>
                <w:sz w:val="21"/>
              </w:rPr>
              <w:t>ый</w:t>
            </w:r>
            <w:r>
              <w:rPr>
                <w:rFonts w:ascii="Times New Roman" w:hAnsi="Times New Roman"/>
                <w:color w:val="000000"/>
                <w:sz w:val="21"/>
              </w:rPr>
              <w:t xml:space="preserve"> медицинск</w:t>
            </w:r>
            <w:r>
              <w:rPr>
                <w:rFonts w:ascii="Times New Roman" w:hAnsi="Times New Roman"/>
                <w:color w:val="000000"/>
                <w:sz w:val="21"/>
              </w:rPr>
              <w:t>ий</w:t>
            </w:r>
            <w:r>
              <w:rPr>
                <w:rFonts w:ascii="Times New Roman" w:hAnsi="Times New Roman"/>
                <w:color w:val="000000"/>
                <w:sz w:val="21"/>
              </w:rPr>
              <w:t xml:space="preserve"> центр мощностью </w:t>
            </w:r>
            <w:r>
              <w:rPr>
                <w:rFonts w:ascii="Times New Roman" w:hAnsi="Times New Roman"/>
                <w:color w:val="000000"/>
                <w:sz w:val="21"/>
              </w:rPr>
              <w:br/>
            </w:r>
            <w:r>
              <w:rPr>
                <w:rFonts w:ascii="Times New Roman" w:hAnsi="Times New Roman"/>
                <w:color w:val="000000"/>
                <w:sz w:val="21"/>
              </w:rPr>
              <w:t>95 коек</w:t>
            </w:r>
            <w:r>
              <w:rPr>
                <w:rFonts w:ascii="Times New Roman" w:hAnsi="Times New Roman"/>
                <w:color w:val="000000"/>
                <w:sz w:val="21"/>
              </w:rPr>
              <w:t>;</w:t>
            </w:r>
            <w:r>
              <w:rPr>
                <w:rFonts w:ascii="Times New Roman" w:hAnsi="Times New Roman"/>
                <w:color w:val="000000"/>
                <w:sz w:val="21"/>
              </w:rPr>
              <w:t xml:space="preserve"> </w:t>
            </w:r>
          </w:p>
          <w:p w14:paraId="47000000">
            <w:pPr>
              <w:spacing w:after="0" w:line="240" w:lineRule="exact"/>
              <w:ind/>
              <w:jc w:val="both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 xml:space="preserve">объект органов внутренних дел </w:t>
            </w:r>
            <w:r>
              <w:rPr>
                <w:rFonts w:ascii="Times New Roman" w:hAnsi="Times New Roman"/>
                <w:color w:val="000000"/>
                <w:sz w:val="21"/>
              </w:rPr>
              <w:t>(отдел</w:t>
            </w:r>
            <w:r>
              <w:rPr>
                <w:rFonts w:ascii="Times New Roman" w:hAnsi="Times New Roman"/>
                <w:color w:val="000000"/>
                <w:sz w:val="21"/>
              </w:rPr>
              <w:t xml:space="preserve"> полиции)</w:t>
            </w:r>
            <w:r>
              <w:rPr>
                <w:rFonts w:ascii="Times New Roman" w:hAnsi="Times New Roman"/>
                <w:color w:val="000000"/>
                <w:sz w:val="21"/>
              </w:rPr>
              <w:t>;</w:t>
            </w:r>
          </w:p>
          <w:p w14:paraId="48000000">
            <w:pPr>
              <w:spacing w:after="0" w:line="240" w:lineRule="exact"/>
              <w:ind/>
              <w:jc w:val="both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пожарное депо;</w:t>
            </w:r>
          </w:p>
          <w:p w14:paraId="49000000">
            <w:pPr>
              <w:spacing w:after="0" w:line="240" w:lineRule="exact"/>
              <w:ind/>
              <w:jc w:val="both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общеобразовательная организация</w:t>
            </w:r>
          </w:p>
          <w:p w14:paraId="4A000000">
            <w:pPr>
              <w:spacing w:after="0" w:line="240" w:lineRule="exact"/>
              <w:ind/>
              <w:jc w:val="both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в Юго-Западном планировочном районе города Ставрополя</w:t>
            </w:r>
          </w:p>
        </w:tc>
      </w:tr>
      <w:tr>
        <w:tc>
          <w:tcPr>
            <w:tcW w:type="dxa" w:w="4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</w:tcPr>
          <w:p w14:paraId="4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5</w:t>
            </w:r>
            <w:r>
              <w:rPr>
                <w:rFonts w:ascii="Times New Roman" w:hAnsi="Times New Roman"/>
                <w:color w:val="000000"/>
                <w:sz w:val="21"/>
              </w:rPr>
              <w:t>.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</w:tcPr>
          <w:p w14:paraId="4C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 xml:space="preserve">Поселение, городской округ, в отношении территорий которых осуществляется подготовка документации по планировке территории </w:t>
            </w:r>
          </w:p>
        </w:tc>
        <w:tc>
          <w:tcPr>
            <w:tcW w:type="dxa" w:w="5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</w:tcPr>
          <w:p w14:paraId="4D000000">
            <w:pPr>
              <w:spacing w:after="0" w:line="240" w:lineRule="exact"/>
              <w:ind/>
              <w:jc w:val="both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городской округ город Ставрополь, город Ставрополь</w:t>
            </w:r>
          </w:p>
        </w:tc>
      </w:tr>
      <w:tr>
        <w:tc>
          <w:tcPr>
            <w:tcW w:type="dxa" w:w="4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</w:tcPr>
          <w:p w14:paraId="4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6</w:t>
            </w:r>
            <w:r>
              <w:rPr>
                <w:rFonts w:ascii="Times New Roman" w:hAnsi="Times New Roman"/>
                <w:color w:val="000000"/>
                <w:sz w:val="21"/>
              </w:rPr>
              <w:t>.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</w:tcPr>
          <w:p w14:paraId="4F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Состав документации по планировке территории</w:t>
            </w:r>
          </w:p>
        </w:tc>
        <w:tc>
          <w:tcPr>
            <w:tcW w:type="dxa" w:w="5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</w:tcPr>
          <w:p w14:paraId="50000000">
            <w:pPr>
              <w:spacing w:after="0" w:line="240" w:lineRule="exact"/>
              <w:ind/>
              <w:jc w:val="both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п</w:t>
            </w:r>
            <w:r>
              <w:rPr>
                <w:rFonts w:ascii="Times New Roman" w:hAnsi="Times New Roman"/>
                <w:color w:val="000000"/>
                <w:sz w:val="21"/>
              </w:rPr>
              <w:t>роект планировки территории:</w:t>
            </w:r>
          </w:p>
          <w:p w14:paraId="51000000">
            <w:pPr>
              <w:tabs>
                <w:tab w:leader="none" w:pos="282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Том 1. Основная част</w:t>
            </w:r>
            <w:r>
              <w:rPr>
                <w:rFonts w:ascii="Times New Roman" w:hAnsi="Times New Roman"/>
                <w:color w:val="000000"/>
                <w:sz w:val="21"/>
              </w:rPr>
              <w:t>ь проекта планировки территории:</w:t>
            </w:r>
          </w:p>
          <w:p w14:paraId="52000000">
            <w:pPr>
              <w:tabs>
                <w:tab w:leader="none" w:pos="282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Раздел 1. «Проект планировки территории. Графическая часть».</w:t>
            </w:r>
          </w:p>
          <w:p w14:paraId="53000000">
            <w:pPr>
              <w:tabs>
                <w:tab w:leader="none" w:pos="282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Раздел 2. «Положение о размещении объектов».</w:t>
            </w:r>
          </w:p>
          <w:p w14:paraId="54000000">
            <w:pPr>
              <w:tabs>
                <w:tab w:leader="none" w:pos="282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Том 2. Материалы по обосновани</w:t>
            </w:r>
            <w:r>
              <w:rPr>
                <w:rFonts w:ascii="Times New Roman" w:hAnsi="Times New Roman"/>
                <w:color w:val="000000"/>
                <w:sz w:val="21"/>
              </w:rPr>
              <w:t>ю проекта планировки территории:</w:t>
            </w:r>
          </w:p>
          <w:p w14:paraId="55000000">
            <w:pPr>
              <w:tabs>
                <w:tab w:leader="none" w:pos="282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Раздел 3. «Материалы по обоснованию проекта планировки территории. Графическая часть».</w:t>
            </w:r>
          </w:p>
          <w:p w14:paraId="56000000">
            <w:pPr>
              <w:tabs>
                <w:tab w:leader="none" w:pos="282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Раздел 4. «Материалы по обоснованию проекта планировки территории. Пояснительная записка».</w:t>
            </w:r>
          </w:p>
          <w:p w14:paraId="57000000">
            <w:pPr>
              <w:spacing w:after="0" w:line="240" w:lineRule="exact"/>
              <w:ind/>
              <w:jc w:val="both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п</w:t>
            </w:r>
            <w:r>
              <w:rPr>
                <w:rFonts w:ascii="Times New Roman" w:hAnsi="Times New Roman"/>
                <w:color w:val="000000"/>
                <w:sz w:val="21"/>
              </w:rPr>
              <w:t>роект межевания территории:</w:t>
            </w:r>
          </w:p>
          <w:p w14:paraId="58000000">
            <w:pPr>
              <w:tabs>
                <w:tab w:leader="none" w:pos="282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Том 3. Основная час</w:t>
            </w:r>
            <w:r>
              <w:rPr>
                <w:rFonts w:ascii="Times New Roman" w:hAnsi="Times New Roman"/>
                <w:color w:val="000000"/>
                <w:sz w:val="21"/>
              </w:rPr>
              <w:t>ть проекта межевания территории:</w:t>
            </w:r>
          </w:p>
          <w:p w14:paraId="59000000">
            <w:pPr>
              <w:tabs>
                <w:tab w:leader="none" w:pos="282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Раздел 5. «Проект межевания территории. Графическая часть».</w:t>
            </w:r>
          </w:p>
          <w:p w14:paraId="5A000000">
            <w:pPr>
              <w:tabs>
                <w:tab w:leader="none" w:pos="282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Раздел 6. «Проект межевания территории. Текстовая часть».</w:t>
            </w:r>
          </w:p>
          <w:p w14:paraId="5B000000">
            <w:pPr>
              <w:tabs>
                <w:tab w:leader="none" w:pos="282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Том 4. Материалы по обоснован</w:t>
            </w:r>
            <w:r>
              <w:rPr>
                <w:rFonts w:ascii="Times New Roman" w:hAnsi="Times New Roman"/>
                <w:color w:val="000000"/>
                <w:sz w:val="21"/>
              </w:rPr>
              <w:t>ию проекта межевания территории:</w:t>
            </w:r>
          </w:p>
          <w:p w14:paraId="5C000000">
            <w:pPr>
              <w:tabs>
                <w:tab w:leader="none" w:pos="282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Раздел 7. «Материалы по обоснованию проекта межевания территории. Графическая часть».</w:t>
            </w:r>
          </w:p>
          <w:p w14:paraId="5D000000">
            <w:pPr>
              <w:tabs>
                <w:tab w:leader="none" w:pos="1211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Раздел 8. «Материалы по обоснованию проекта межевания тер</w:t>
            </w:r>
            <w:r>
              <w:rPr>
                <w:rFonts w:ascii="Times New Roman" w:hAnsi="Times New Roman"/>
                <w:color w:val="000000"/>
                <w:sz w:val="21"/>
              </w:rPr>
              <w:t>ритории. Пояснительная записка»</w:t>
            </w:r>
          </w:p>
        </w:tc>
      </w:tr>
      <w:tr>
        <w:tc>
          <w:tcPr>
            <w:tcW w:type="dxa" w:w="4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</w:tcPr>
          <w:p w14:paraId="5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7</w:t>
            </w:r>
            <w:r>
              <w:rPr>
                <w:rFonts w:ascii="Times New Roman" w:hAnsi="Times New Roman"/>
                <w:color w:val="000000"/>
                <w:sz w:val="21"/>
              </w:rPr>
              <w:t>.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</w:tcPr>
          <w:p w14:paraId="5F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Информация о земельных участках, включенных в границы территории, в отношении которой планируется подготовка документации по планировке территории</w:t>
            </w:r>
          </w:p>
        </w:tc>
        <w:tc>
          <w:tcPr>
            <w:tcW w:type="dxa" w:w="5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</w:tcPr>
          <w:p w14:paraId="60000000">
            <w:pPr>
              <w:spacing w:after="0" w:line="240" w:lineRule="exact"/>
              <w:ind/>
              <w:jc w:val="both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в границах земельных участков с кадастровыми номерами 26:12:011401:6408, 26:12:011401:6404, 26:12:011401:6406</w:t>
            </w:r>
            <w:r>
              <w:rPr>
                <w:rFonts w:ascii="Times New Roman" w:hAnsi="Times New Roman"/>
                <w:color w:val="000000"/>
                <w:sz w:val="21"/>
              </w:rPr>
              <w:t xml:space="preserve"> города Ставрополя</w:t>
            </w:r>
          </w:p>
        </w:tc>
      </w:tr>
      <w:tr>
        <w:tc>
          <w:tcPr>
            <w:tcW w:type="dxa" w:w="4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</w:tcPr>
          <w:p w14:paraId="6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8</w:t>
            </w:r>
            <w:r>
              <w:rPr>
                <w:rFonts w:ascii="Times New Roman" w:hAnsi="Times New Roman"/>
                <w:color w:val="000000"/>
                <w:sz w:val="21"/>
              </w:rPr>
              <w:t>.</w:t>
            </w:r>
          </w:p>
        </w:tc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</w:tcPr>
          <w:p w14:paraId="6200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Цель подготовки документации по планировке территории</w:t>
            </w:r>
          </w:p>
        </w:tc>
        <w:tc>
          <w:tcPr>
            <w:tcW w:type="dxa" w:w="5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28"/>
              <w:right w:type="dxa" w:w="28"/>
            </w:tcMar>
          </w:tcPr>
          <w:p w14:paraId="63000000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в</w:t>
            </w:r>
            <w:r>
              <w:rPr>
                <w:rFonts w:ascii="Times New Roman" w:hAnsi="Times New Roman"/>
                <w:color w:val="000000"/>
                <w:sz w:val="21"/>
              </w:rPr>
              <w:t>несение изменений в ДПТ  в целях образования земельных участков для размещения:</w:t>
            </w:r>
          </w:p>
          <w:p w14:paraId="64000000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 xml:space="preserve">реабилитационного медицинского центра мощностью </w:t>
            </w:r>
            <w:r>
              <w:rPr>
                <w:rFonts w:ascii="Times New Roman" w:hAnsi="Times New Roman"/>
                <w:color w:val="000000"/>
                <w:sz w:val="21"/>
              </w:rPr>
              <w:br/>
            </w:r>
            <w:r>
              <w:rPr>
                <w:rFonts w:ascii="Times New Roman" w:hAnsi="Times New Roman"/>
                <w:color w:val="000000"/>
                <w:sz w:val="21"/>
              </w:rPr>
              <w:t>95 коек площадью 3 га;</w:t>
            </w:r>
          </w:p>
          <w:p w14:paraId="65000000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объектов органов внутренних дел (отдела полиции) площадью 1,5 га;</w:t>
            </w:r>
          </w:p>
          <w:p w14:paraId="66000000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пожарного депо площадью 1,5 га;</w:t>
            </w:r>
          </w:p>
          <w:p w14:paraId="67000000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1"/>
              </w:rPr>
            </w:pPr>
            <w:r>
              <w:rPr>
                <w:rFonts w:ascii="Times New Roman" w:hAnsi="Times New Roman"/>
                <w:color w:val="000000"/>
                <w:sz w:val="21"/>
              </w:rPr>
              <w:t>общеобразовательной организации</w:t>
            </w:r>
          </w:p>
          <w:p w14:paraId="68000000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color w:val="000000"/>
                <w:sz w:val="21"/>
              </w:rPr>
            </w:pPr>
            <w:bookmarkStart w:id="1" w:name="_GoBack"/>
            <w:bookmarkEnd w:id="1"/>
            <w:r>
              <w:rPr>
                <w:rFonts w:ascii="Times New Roman" w:hAnsi="Times New Roman"/>
                <w:color w:val="000000"/>
                <w:sz w:val="21"/>
              </w:rPr>
              <w:t>из земельных участков с кадастровыми номерами 26:12:011401:6408, 26:12:011401:6404, 26:12:011401:6406</w:t>
            </w:r>
            <w:r>
              <w:rPr>
                <w:rFonts w:ascii="Times New Roman" w:hAnsi="Times New Roman"/>
                <w:color w:val="000000"/>
                <w:sz w:val="21"/>
              </w:rPr>
              <w:br/>
            </w:r>
            <w:r>
              <w:rPr>
                <w:rFonts w:ascii="Times New Roman" w:hAnsi="Times New Roman"/>
                <w:color w:val="000000"/>
                <w:sz w:val="21"/>
              </w:rPr>
              <w:t>с учетом расположенных в границах земельных участков водоводов исходной воды и их зон охраны</w:t>
            </w:r>
          </w:p>
        </w:tc>
      </w:tr>
    </w:tbl>
    <w:p w14:paraId="69000000">
      <w:pPr>
        <w:tabs>
          <w:tab w:leader="none" w:pos="0" w:val="left"/>
        </w:tabs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6A000000">
      <w:pPr>
        <w:tabs>
          <w:tab w:leader="none" w:pos="0" w:val="left"/>
        </w:tabs>
        <w:spacing w:after="0" w:line="240" w:lineRule="auto"/>
        <w:ind/>
        <w:rPr>
          <w:rFonts w:ascii="Times New Roman" w:hAnsi="Times New Roman"/>
          <w:sz w:val="28"/>
        </w:rPr>
      </w:pPr>
    </w:p>
    <w:p w14:paraId="6B000000">
      <w:pPr>
        <w:widowControl w:val="0"/>
        <w:tabs>
          <w:tab w:leader="none" w:pos="6663" w:val="left"/>
        </w:tabs>
        <w:spacing w:after="0" w:line="240" w:lineRule="exact"/>
        <w:ind w:right="-28"/>
        <w:contextualSpacing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Заместитель главы </w:t>
      </w:r>
    </w:p>
    <w:p w14:paraId="6C000000">
      <w:pPr>
        <w:widowControl w:val="0"/>
        <w:tabs>
          <w:tab w:leader="none" w:pos="6663" w:val="left"/>
        </w:tabs>
        <w:spacing w:after="0" w:line="240" w:lineRule="exact"/>
        <w:ind w:right="-28"/>
        <w:contextualSpacing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администрации города Ставрополя 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           </w:t>
      </w:r>
      <w:r>
        <w:rPr>
          <w:rFonts w:ascii="Times New Roman" w:hAnsi="Times New Roman"/>
          <w:sz w:val="28"/>
        </w:rPr>
        <w:t>М.С. Дубровин</w:t>
      </w:r>
    </w:p>
    <w:p w14:paraId="6D000000">
      <w:pPr>
        <w:spacing w:after="0" w:line="240" w:lineRule="exact"/>
        <w:ind/>
        <w:rPr>
          <w:rFonts w:ascii="Times New Roman" w:hAnsi="Times New Roman"/>
          <w:sz w:val="28"/>
        </w:rPr>
      </w:pPr>
    </w:p>
    <w:sectPr>
      <w:headerReference r:id="rId2" w:type="default"/>
      <w:headerReference r:id="rId1" w:type="first"/>
      <w:pgSz w:h="16838" w:orient="portrait" w:w="11906"/>
      <w:pgMar w:bottom="1134" w:footer="709" w:gutter="0" w:header="709" w:left="1985" w:right="567" w:top="1418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rPr>
        <w:rFonts w:ascii="Times New Roman" w:hAnsi="Times New Roman"/>
        <w:sz w:val="28"/>
      </w:rPr>
    </w:pP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>
    <w:pPr>
      <w:pStyle w:val="Style_1"/>
      <w:ind/>
      <w:jc w:val="center"/>
      <w:rPr>
        <w:rFonts w:ascii="Times New Roman" w:hAnsi="Times New Roman"/>
        <w:sz w:val="28"/>
      </w:rPr>
    </w:pPr>
    <w:r>
      <w:rPr>
        <w:rFonts w:ascii="Times New Roman" w:hAnsi="Times New Roman"/>
        <w:sz w:val="28"/>
      </w:rPr>
      <w:t>2</w:t>
    </w:r>
  </w:p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ind/>
      <w:jc w:val="center"/>
      <w:rPr>
        <w:rFonts w:ascii="Times New Roman" w:hAnsi="Times New Roman"/>
        <w:sz w:val="28"/>
      </w:rPr>
    </w:pPr>
    <w:r>
      <w:rPr>
        <w:rFonts w:ascii="Times New Roman" w:hAnsi="Times New Roman"/>
        <w:sz w:val="28"/>
      </w:rPr>
      <w:fldChar w:fldCharType="begin"/>
    </w:r>
    <w:r>
      <w:rPr>
        <w:rFonts w:ascii="Times New Roman" w:hAnsi="Times New Roman"/>
        <w:sz w:val="28"/>
      </w:rPr>
      <w:instrText xml:space="preserve">PAGE </w:instrText>
    </w:r>
    <w:r>
      <w:rPr>
        <w:rFonts w:ascii="Times New Roman" w:hAnsi="Times New Roman"/>
        <w:sz w:val="28"/>
      </w:rPr>
      <w:fldChar w:fldCharType="separate"/>
    </w:r>
    <w:r>
      <w:rPr>
        <w:rFonts w:ascii="Times New Roman" w:hAnsi="Times New Roman"/>
        <w:sz w:val="28"/>
      </w:rPr>
      <w:t xml:space="preserve"> </w:t>
    </w:r>
    <w:r>
      <w:rPr>
        <w:rFonts w:ascii="Times New Roman" w:hAnsi="Times New Roman"/>
        <w:sz w:val="28"/>
      </w:rPr>
      <w:fldChar w:fldCharType="end"/>
    </w:r>
  </w:p>
</w:hdr>
</file>

<file path=word/header4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4000000">
    <w:pPr>
      <w:pStyle w:val="Style_1"/>
      <w:ind/>
      <w:jc w:val="center"/>
      <w:rPr>
        <w:rFonts w:ascii="Times New Roman" w:hAnsi="Times New Roman"/>
        <w:sz w:val="28"/>
      </w:rPr>
    </w:pPr>
    <w:r>
      <w:rPr>
        <w:rFonts w:ascii="Times New Roman" w:hAnsi="Times New Roman"/>
        <w:sz w:val="28"/>
      </w:rPr>
      <w:t>2</w:t>
    </w:r>
  </w:p>
</w:hdr>
</file>

<file path=word/header5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p w14:paraId="05000000">
    <w:pPr>
      <w:pStyle w:val="Style_1"/>
      <w:rPr>
        <w:rFonts w:ascii="Times New Roman" w:hAnsi="Times New Roman"/>
        <w:sz w:val="28"/>
      </w:rPr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  <w:rPr>
        <w:rFonts w:ascii="Times New Roman" w:hAnsi="Times New Roman"/>
      </w:r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pPr>
      <w:spacing w:after="200" w:line="276" w:lineRule="auto"/>
      <w:ind/>
    </w:pPr>
    <w:rPr>
      <w:sz w:val="22"/>
    </w:rPr>
  </w:style>
  <w:style w:default="1" w:styleId="Style_2_ch" w:type="character">
    <w:name w:val="Normal"/>
    <w:link w:val="Style_2"/>
    <w:rPr>
      <w:sz w:val="22"/>
    </w:rPr>
  </w:style>
  <w:style w:styleId="Style_6" w:type="paragraph">
    <w:name w:val="toc 2"/>
    <w:next w:val="Style_2"/>
    <w:link w:val="Style_6_ch"/>
    <w:uiPriority w:val="39"/>
    <w:pPr>
      <w:ind w:left="200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Основной шрифт абзаца2"/>
    <w:link w:val="Style_7_ch"/>
  </w:style>
  <w:style w:styleId="Style_7_ch" w:type="character">
    <w:name w:val="Основной шрифт абзаца2"/>
    <w:link w:val="Style_7"/>
  </w:style>
  <w:style w:styleId="Style_8" w:type="paragraph">
    <w:name w:val="toc 4"/>
    <w:next w:val="Style_2"/>
    <w:link w:val="Style_8_ch"/>
    <w:uiPriority w:val="39"/>
    <w:pPr>
      <w:ind w:left="600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9" w:type="paragraph">
    <w:name w:val="toc 6"/>
    <w:next w:val="Style_2"/>
    <w:link w:val="Style_9_ch"/>
    <w:uiPriority w:val="39"/>
    <w:pPr>
      <w:ind w:left="1000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2"/>
    <w:link w:val="Style_10_ch"/>
    <w:uiPriority w:val="39"/>
    <w:pPr>
      <w:ind w:left="1200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Обычный1"/>
    <w:link w:val="Style_11_ch"/>
    <w:rPr>
      <w:sz w:val="22"/>
    </w:rPr>
  </w:style>
  <w:style w:styleId="Style_11_ch" w:type="character">
    <w:name w:val="Обычный1"/>
    <w:link w:val="Style_11"/>
    <w:rPr>
      <w:sz w:val="22"/>
    </w:rPr>
  </w:style>
  <w:style w:styleId="Style_12" w:type="paragraph">
    <w:name w:val="Endnote"/>
    <w:link w:val="Style_12_ch"/>
    <w:pPr>
      <w:ind w:firstLine="851"/>
      <w:jc w:val="both"/>
    </w:pPr>
    <w:rPr>
      <w:rFonts w:ascii="XO Thames" w:hAnsi="XO Thames"/>
      <w:sz w:val="22"/>
    </w:rPr>
  </w:style>
  <w:style w:styleId="Style_12_ch" w:type="character">
    <w:name w:val="Endnote"/>
    <w:link w:val="Style_12"/>
    <w:rPr>
      <w:rFonts w:ascii="XO Thames" w:hAnsi="XO Thames"/>
      <w:sz w:val="22"/>
    </w:rPr>
  </w:style>
  <w:style w:styleId="Style_13" w:type="paragraph">
    <w:name w:val="heading 3"/>
    <w:next w:val="Style_2"/>
    <w:link w:val="Style_13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3_ch" w:type="character">
    <w:name w:val="heading 3"/>
    <w:link w:val="Style_13"/>
    <w:rPr>
      <w:rFonts w:ascii="XO Thames" w:hAnsi="XO Thames"/>
      <w:b w:val="1"/>
      <w:sz w:val="26"/>
    </w:rPr>
  </w:style>
  <w:style w:styleId="Style_14" w:type="paragraph">
    <w:name w:val="Гиперссылка2"/>
    <w:link w:val="Style_14_ch"/>
    <w:rPr>
      <w:color w:val="0000FF"/>
      <w:u w:val="single"/>
    </w:rPr>
  </w:style>
  <w:style w:styleId="Style_14_ch" w:type="character">
    <w:name w:val="Гиперссылка2"/>
    <w:link w:val="Style_14"/>
    <w:rPr>
      <w:color w:val="0000FF"/>
      <w:u w:val="single"/>
    </w:rPr>
  </w:style>
  <w:style w:styleId="Style_15" w:type="paragraph">
    <w:name w:val="Balloon Text"/>
    <w:basedOn w:val="Style_2"/>
    <w:link w:val="Style_15_ch"/>
    <w:rPr>
      <w:rFonts w:ascii="Tahoma" w:hAnsi="Tahoma"/>
      <w:sz w:val="16"/>
    </w:rPr>
  </w:style>
  <w:style w:styleId="Style_15_ch" w:type="character">
    <w:name w:val="Balloon Text"/>
    <w:basedOn w:val="Style_2_ch"/>
    <w:link w:val="Style_15"/>
    <w:rPr>
      <w:rFonts w:ascii="Tahoma" w:hAnsi="Tahoma"/>
      <w:sz w:val="16"/>
    </w:rPr>
  </w:style>
  <w:style w:styleId="Style_16" w:type="paragraph">
    <w:name w:val="footer"/>
    <w:basedOn w:val="Style_2"/>
    <w:link w:val="Style_16_ch"/>
    <w:pPr>
      <w:tabs>
        <w:tab w:leader="none" w:pos="4677" w:val="center"/>
        <w:tab w:leader="none" w:pos="9355" w:val="right"/>
      </w:tabs>
      <w:ind/>
    </w:pPr>
  </w:style>
  <w:style w:styleId="Style_16_ch" w:type="character">
    <w:name w:val="footer"/>
    <w:basedOn w:val="Style_2_ch"/>
    <w:link w:val="Style_16"/>
  </w:style>
  <w:style w:styleId="Style_17" w:type="paragraph">
    <w:name w:val="Default Paragraph Font"/>
    <w:link w:val="Style_17_ch"/>
  </w:style>
  <w:style w:styleId="Style_17_ch" w:type="character">
    <w:name w:val="Default Paragraph Font"/>
    <w:link w:val="Style_17"/>
  </w:style>
  <w:style w:styleId="Style_18" w:type="paragraph">
    <w:name w:val="toc 3"/>
    <w:next w:val="Style_2"/>
    <w:link w:val="Style_18_ch"/>
    <w:uiPriority w:val="39"/>
    <w:pPr>
      <w:ind w:left="400"/>
    </w:pPr>
    <w:rPr>
      <w:rFonts w:ascii="XO Thames" w:hAnsi="XO Thames"/>
      <w:sz w:val="28"/>
    </w:rPr>
  </w:style>
  <w:style w:styleId="Style_18_ch" w:type="character">
    <w:name w:val="toc 3"/>
    <w:link w:val="Style_18"/>
    <w:rPr>
      <w:rFonts w:ascii="XO Thames" w:hAnsi="XO Thames"/>
      <w:sz w:val="28"/>
    </w:rPr>
  </w:style>
  <w:style w:styleId="Style_3" w:type="paragraph">
    <w:name w:val="No Spacing"/>
    <w:link w:val="Style_3_ch"/>
    <w:rPr>
      <w:sz w:val="22"/>
    </w:rPr>
  </w:style>
  <w:style w:styleId="Style_3_ch" w:type="character">
    <w:name w:val="No Spacing"/>
    <w:link w:val="Style_3"/>
    <w:rPr>
      <w:sz w:val="22"/>
    </w:rPr>
  </w:style>
  <w:style w:styleId="Style_19" w:type="paragraph">
    <w:name w:val="ConsPlusNormal"/>
    <w:link w:val="Style_19_ch"/>
    <w:rPr>
      <w:rFonts w:ascii="Arial" w:hAnsi="Arial"/>
    </w:rPr>
  </w:style>
  <w:style w:styleId="Style_19_ch" w:type="character">
    <w:name w:val="ConsPlusNormal"/>
    <w:link w:val="Style_19"/>
    <w:rPr>
      <w:rFonts w:ascii="Arial" w:hAnsi="Arial"/>
    </w:rPr>
  </w:style>
  <w:style w:styleId="Style_4" w:type="paragraph">
    <w:name w:val="List Paragraph"/>
    <w:basedOn w:val="Style_2"/>
    <w:link w:val="Style_4_ch"/>
    <w:pPr>
      <w:ind w:left="720"/>
      <w:contextualSpacing w:val="1"/>
    </w:pPr>
  </w:style>
  <w:style w:styleId="Style_4_ch" w:type="character">
    <w:name w:val="List Paragraph"/>
    <w:basedOn w:val="Style_2_ch"/>
    <w:link w:val="Style_4"/>
  </w:style>
  <w:style w:styleId="Style_20" w:type="paragraph">
    <w:name w:val="heading 5"/>
    <w:next w:val="Style_2"/>
    <w:link w:val="Style_2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0_ch" w:type="character">
    <w:name w:val="heading 5"/>
    <w:link w:val="Style_20"/>
    <w:rPr>
      <w:rFonts w:ascii="XO Thames" w:hAnsi="XO Thames"/>
      <w:b w:val="1"/>
      <w:sz w:val="22"/>
    </w:rPr>
  </w:style>
  <w:style w:styleId="Style_21" w:type="paragraph">
    <w:name w:val="heading 1"/>
    <w:next w:val="Style_2"/>
    <w:link w:val="Style_2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21_ch" w:type="character">
    <w:name w:val="heading 1"/>
    <w:link w:val="Style_21"/>
    <w:rPr>
      <w:rFonts w:ascii="XO Thames" w:hAnsi="XO Thames"/>
      <w:b w:val="1"/>
      <w:sz w:val="32"/>
    </w:rPr>
  </w:style>
  <w:style w:styleId="Style_22" w:type="paragraph">
    <w:name w:val="Hyperlink"/>
    <w:link w:val="Style_22_ch"/>
    <w:rPr>
      <w:color w:val="0000FF"/>
      <w:u w:val="single"/>
    </w:rPr>
  </w:style>
  <w:style w:styleId="Style_22_ch" w:type="character">
    <w:name w:val="Hyperlink"/>
    <w:link w:val="Style_22"/>
    <w:rPr>
      <w:color w:val="0000FF"/>
      <w:u w:val="single"/>
    </w:rPr>
  </w:style>
  <w:style w:styleId="Style_23" w:type="paragraph">
    <w:name w:val="Footnote"/>
    <w:link w:val="Style_23_ch"/>
    <w:pPr>
      <w:ind w:firstLine="851"/>
      <w:jc w:val="both"/>
    </w:pPr>
    <w:rPr>
      <w:rFonts w:ascii="XO Thames" w:hAnsi="XO Thames"/>
      <w:sz w:val="22"/>
    </w:rPr>
  </w:style>
  <w:style w:styleId="Style_23_ch" w:type="character">
    <w:name w:val="Footnote"/>
    <w:link w:val="Style_23"/>
    <w:rPr>
      <w:rFonts w:ascii="XO Thames" w:hAnsi="XO Thames"/>
      <w:sz w:val="22"/>
    </w:rPr>
  </w:style>
  <w:style w:styleId="Style_24" w:type="paragraph">
    <w:name w:val="toc 1"/>
    <w:next w:val="Style_2"/>
    <w:link w:val="Style_24_ch"/>
    <w:uiPriority w:val="39"/>
    <w:rPr>
      <w:rFonts w:ascii="XO Thames" w:hAnsi="XO Thames"/>
      <w:b w:val="1"/>
      <w:sz w:val="28"/>
    </w:rPr>
  </w:style>
  <w:style w:styleId="Style_24_ch" w:type="character">
    <w:name w:val="toc 1"/>
    <w:link w:val="Style_24"/>
    <w:rPr>
      <w:rFonts w:ascii="XO Thames" w:hAnsi="XO Thames"/>
      <w:b w:val="1"/>
      <w:sz w:val="28"/>
    </w:rPr>
  </w:style>
  <w:style w:styleId="Style_25" w:type="paragraph">
    <w:name w:val="Header and Footer"/>
    <w:link w:val="Style_25_ch"/>
    <w:pPr>
      <w:ind/>
      <w:jc w:val="both"/>
    </w:pPr>
    <w:rPr>
      <w:rFonts w:ascii="XO Thames" w:hAnsi="XO Thames"/>
    </w:rPr>
  </w:style>
  <w:style w:styleId="Style_25_ch" w:type="character">
    <w:name w:val="Header and Footer"/>
    <w:link w:val="Style_25"/>
    <w:rPr>
      <w:rFonts w:ascii="XO Thames" w:hAnsi="XO Thames"/>
    </w:rPr>
  </w:style>
  <w:style w:styleId="Style_26" w:type="paragraph">
    <w:name w:val="Основной шрифт абзаца1"/>
    <w:link w:val="Style_26_ch"/>
  </w:style>
  <w:style w:styleId="Style_26_ch" w:type="character">
    <w:name w:val="Основной шрифт абзаца1"/>
    <w:link w:val="Style_26"/>
  </w:style>
  <w:style w:styleId="Style_27" w:type="paragraph">
    <w:name w:val="Обычный1"/>
    <w:link w:val="Style_27_ch"/>
    <w:rPr>
      <w:sz w:val="22"/>
    </w:rPr>
  </w:style>
  <w:style w:styleId="Style_27_ch" w:type="character">
    <w:name w:val="Обычный1"/>
    <w:link w:val="Style_27"/>
    <w:rPr>
      <w:sz w:val="22"/>
    </w:rPr>
  </w:style>
  <w:style w:styleId="Style_28" w:type="paragraph">
    <w:name w:val="toc 9"/>
    <w:next w:val="Style_2"/>
    <w:link w:val="Style_28_ch"/>
    <w:uiPriority w:val="39"/>
    <w:pPr>
      <w:ind w:left="1600"/>
    </w:pPr>
    <w:rPr>
      <w:rFonts w:ascii="XO Thames" w:hAnsi="XO Thames"/>
      <w:sz w:val="28"/>
    </w:rPr>
  </w:style>
  <w:style w:styleId="Style_28_ch" w:type="character">
    <w:name w:val="toc 9"/>
    <w:link w:val="Style_28"/>
    <w:rPr>
      <w:rFonts w:ascii="XO Thames" w:hAnsi="XO Thames"/>
      <w:sz w:val="28"/>
    </w:rPr>
  </w:style>
  <w:style w:styleId="Style_29" w:type="paragraph">
    <w:name w:val="toc 8"/>
    <w:next w:val="Style_2"/>
    <w:link w:val="Style_29_ch"/>
    <w:uiPriority w:val="39"/>
    <w:pPr>
      <w:ind w:left="1400"/>
    </w:pPr>
    <w:rPr>
      <w:rFonts w:ascii="XO Thames" w:hAnsi="XO Thames"/>
      <w:sz w:val="28"/>
    </w:rPr>
  </w:style>
  <w:style w:styleId="Style_29_ch" w:type="character">
    <w:name w:val="toc 8"/>
    <w:link w:val="Style_29"/>
    <w:rPr>
      <w:rFonts w:ascii="XO Thames" w:hAnsi="XO Thames"/>
      <w:sz w:val="28"/>
    </w:rPr>
  </w:style>
  <w:style w:styleId="Style_1" w:type="paragraph">
    <w:name w:val="header"/>
    <w:basedOn w:val="Style_2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header"/>
    <w:basedOn w:val="Style_2_ch"/>
    <w:link w:val="Style_1"/>
  </w:style>
  <w:style w:styleId="Style_30" w:type="paragraph">
    <w:name w:val="toc 5"/>
    <w:next w:val="Style_2"/>
    <w:link w:val="Style_30_ch"/>
    <w:uiPriority w:val="39"/>
    <w:pPr>
      <w:ind w:left="800"/>
    </w:pPr>
    <w:rPr>
      <w:rFonts w:ascii="XO Thames" w:hAnsi="XO Thames"/>
      <w:sz w:val="28"/>
    </w:rPr>
  </w:style>
  <w:style w:styleId="Style_30_ch" w:type="character">
    <w:name w:val="toc 5"/>
    <w:link w:val="Style_30"/>
    <w:rPr>
      <w:rFonts w:ascii="XO Thames" w:hAnsi="XO Thames"/>
      <w:sz w:val="28"/>
    </w:rPr>
  </w:style>
  <w:style w:styleId="Style_31" w:type="paragraph">
    <w:name w:val="Subtitle"/>
    <w:next w:val="Style_2"/>
    <w:link w:val="Style_31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1_ch" w:type="character">
    <w:name w:val="Subtitle"/>
    <w:link w:val="Style_31"/>
    <w:rPr>
      <w:rFonts w:ascii="XO Thames" w:hAnsi="XO Thames"/>
      <w:i w:val="1"/>
      <w:sz w:val="24"/>
    </w:rPr>
  </w:style>
  <w:style w:styleId="Style_32" w:type="paragraph">
    <w:name w:val="Гиперссылка1"/>
    <w:link w:val="Style_32_ch"/>
    <w:rPr>
      <w:color w:val="0000FF"/>
      <w:u w:val="single"/>
    </w:rPr>
  </w:style>
  <w:style w:styleId="Style_32_ch" w:type="character">
    <w:name w:val="Гиперссылка1"/>
    <w:link w:val="Style_32"/>
    <w:rPr>
      <w:color w:val="0000FF"/>
      <w:u w:val="single"/>
    </w:rPr>
  </w:style>
  <w:style w:styleId="Style_33" w:type="paragraph">
    <w:name w:val="Title"/>
    <w:basedOn w:val="Style_2"/>
    <w:link w:val="Style_33_ch"/>
    <w:uiPriority w:val="10"/>
    <w:qFormat/>
    <w:pPr>
      <w:spacing w:after="0" w:line="240" w:lineRule="auto"/>
      <w:ind/>
      <w:jc w:val="center"/>
    </w:pPr>
    <w:rPr>
      <w:rFonts w:ascii="Times New Roman" w:hAnsi="Times New Roman"/>
      <w:spacing w:val="-20"/>
      <w:sz w:val="36"/>
    </w:rPr>
  </w:style>
  <w:style w:styleId="Style_33_ch" w:type="character">
    <w:name w:val="Title"/>
    <w:basedOn w:val="Style_2_ch"/>
    <w:link w:val="Style_33"/>
    <w:rPr>
      <w:rFonts w:ascii="Times New Roman" w:hAnsi="Times New Roman"/>
      <w:spacing w:val="-20"/>
      <w:sz w:val="36"/>
    </w:rPr>
  </w:style>
  <w:style w:styleId="Style_34" w:type="paragraph">
    <w:name w:val="heading 4"/>
    <w:next w:val="Style_2"/>
    <w:link w:val="Style_3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4_ch" w:type="character">
    <w:name w:val="heading 4"/>
    <w:link w:val="Style_34"/>
    <w:rPr>
      <w:rFonts w:ascii="XO Thames" w:hAnsi="XO Thames"/>
      <w:b w:val="1"/>
      <w:sz w:val="24"/>
    </w:rPr>
  </w:style>
  <w:style w:styleId="Style_35" w:type="paragraph">
    <w:name w:val="heading 2"/>
    <w:next w:val="Style_2"/>
    <w:link w:val="Style_35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5_ch" w:type="character">
    <w:name w:val="heading 2"/>
    <w:link w:val="Style_35"/>
    <w:rPr>
      <w:rFonts w:ascii="XO Thames" w:hAnsi="XO Thames"/>
      <w:b w:val="1"/>
      <w:sz w:val="28"/>
    </w:rPr>
  </w:style>
  <w:style w:default="1" w:styleId="Style_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media/2.png" Type="http://schemas.openxmlformats.org/officeDocument/2006/relationships/image"/>
  <Relationship Id="rId6" Target="media/1.png" Type="http://schemas.openxmlformats.org/officeDocument/2006/relationships/image"/>
  <Relationship Id="rId14" Target="numbering.xml" Type="http://schemas.openxmlformats.org/officeDocument/2006/relationships/numbering"/>
  <Relationship Id="rId13" Target="theme/theme1.xml" Type="http://schemas.openxmlformats.org/officeDocument/2006/relationships/theme"/>
  <Relationship Id="rId4" Target="header4.xml" Type="http://schemas.openxmlformats.org/officeDocument/2006/relationships/header"/>
  <Relationship Id="rId3" Target="header3.xml" Type="http://schemas.openxmlformats.org/officeDocument/2006/relationships/header"/>
  <Relationship Id="rId12" Target="webSettings.xml" Type="http://schemas.openxmlformats.org/officeDocument/2006/relationships/webSettings"/>
  <Relationship Id="rId10" Target="styles.xml" Type="http://schemas.openxmlformats.org/officeDocument/2006/relationships/styles"/>
  <Relationship Id="rId5" Target="header5.xml" Type="http://schemas.openxmlformats.org/officeDocument/2006/relationships/header"/>
  <Relationship Id="rId11" Target="stylesWithEffects.xml" Type="http://schemas.microsoft.com/office/2007/relationships/stylesWithEffects"/>
  <Relationship Id="rId8" Target="fontTable.xml" Type="http://schemas.openxmlformats.org/officeDocument/2006/relationships/fontTable"/>
  <Relationship Id="rId2" Target="header2.xml" Type="http://schemas.openxmlformats.org/officeDocument/2006/relationships/header"/>
  <Relationship Id="rId9" Target="settings.xml" Type="http://schemas.openxmlformats.org/officeDocument/2006/relationships/settings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MyOffice-CoreFramework-Linux/34-1238.862.9476.867.1@6a6f965769ddd834e814912714f1fa4bc0274a9d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2024-09-30T06:01:31Z</dcterms:modified>
</cp:coreProperties>
</file>