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27.09.2021 N 1628</w:t>
              <w:br/>
              <w:t xml:space="preserve">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сентября 2021 г. N 1628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УСТАНОВЛЕНИЯ ТРЕБОВАНИЙ ЭНЕРГЕТИЧЕСКОЙ ЭФФЕКТИВНОСТИ</w:t>
      </w:r>
    </w:p>
    <w:p>
      <w:pPr>
        <w:pStyle w:val="2"/>
        <w:jc w:val="center"/>
      </w:pPr>
      <w:r>
        <w:rPr>
          <w:sz w:val="20"/>
        </w:rPr>
        <w:t xml:space="preserve">ДЛЯ ЗДАНИЙ, СТРОЕНИЙ, СООРУЖЕНИЙ И ТРЕБОВАНИЙ К ПРАВИЛАМ</w:t>
      </w:r>
    </w:p>
    <w:p>
      <w:pPr>
        <w:pStyle w:val="2"/>
        <w:jc w:val="center"/>
      </w:pPr>
      <w:r>
        <w:rPr>
          <w:sz w:val="20"/>
        </w:rPr>
        <w:t xml:space="preserve">ОПРЕДЕЛЕНИЯ КЛАССА ЭНЕРГЕТИЧЕСКОЙ ЭФФЕКТИВНОСТИ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энергетической эффективности зданий, строений, сооружений, обеспечения энергосбережения и повышения энергетической эффективности в жилищном фонде и в соответствии с </w:t>
      </w:r>
      <w:hyperlink w:history="0" r:id="rId7" w:tooltip="Федеральный закон от 23.11.2009 N 261-ФЗ (ред. от 14.07.2022) &quot;Об энергосбережении и о повышении энергетической эффективности и 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частью 1 статьи 11</w:t>
        </w:r>
      </w:hyperlink>
      <w:r>
        <w:rPr>
          <w:sz w:val="20"/>
        </w:rPr>
        <w:t xml:space="preserve"> и </w:t>
      </w:r>
      <w:hyperlink w:history="0" r:id="rId8" w:tooltip="Федеральный закон от 23.11.2009 N 261-ФЗ (ред. от 14.07.2022) &quot;Об энергосбережении и о повышении энергетической эффективности и 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частью 1 статьи 12</w:t>
        </w:r>
      </w:hyperlink>
      <w:r>
        <w:rPr>
          <w:sz w:val="20"/>
        </w:rPr>
        <w:t xml:space="preserve">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2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установления требований энергетической эффективности для зданий, строений, сооружений;</w:t>
      </w:r>
    </w:p>
    <w:p>
      <w:pPr>
        <w:pStyle w:val="0"/>
        <w:spacing w:before="200" w:line-rule="auto"/>
        <w:ind w:firstLine="540"/>
        <w:jc w:val="both"/>
      </w:pPr>
      <w:hyperlink w:history="0" w:anchor="P70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правилам определения класса энергетической эффективности многоквартирных домов.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9" w:tooltip="Постановление Правительства РФ от 07.12.2020 N 2035 (с изм. от 27.09.2021) &quot;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&quot; ------------ Утратил силу или отменен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постановления Правительства Российской Федерации от 7 декабря 2020 г. N 2035 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домов" (Собрание законодательства Российской Федерации, 2020, N 50, ст. 8235) слова "до 1 января 2022 г." заменить словами "до 1 марта 2022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марта 2022 г. и действует до 1 марта 2028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сентября 2021 г. N 1628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УСТАНОВЛЕНИЯ ТРЕБОВАНИЙ ЭНЕРГЕТИЧЕСКОЙ ЭФФЕКТИВНОСТИ</w:t>
      </w:r>
    </w:p>
    <w:p>
      <w:pPr>
        <w:pStyle w:val="2"/>
        <w:jc w:val="center"/>
      </w:pPr>
      <w:r>
        <w:rPr>
          <w:sz w:val="20"/>
        </w:rPr>
        <w:t xml:space="preserve">ДЛЯ ЗДАНИЙ, СТРОЕНИЙ, СООРУЖЕНИЙ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установления требований энергетической эффективности для зданий, строений, сооружений (далее - требования энергетической эффективности).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0" w:tooltip="Приказ Минстроя России от 17.11.2017 N 1550/пр &quot;Об утверждении Требований энергетической эффективности зданий, строений, сооружений&quot; (Зарегистрировано в Минюсте России 23.03.2018 N 50492)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энергетической эффективности устанавливаются Министерством строительства и жилищно-коммунального хозяйства Российской Федерации и включают: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показатели, характеризующие удельную величину расхода энергетических ресурсов в здании, строении, сооружении;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требования к влияющим на энергетическую эффективность зданий, строений, сооружений архитектурным, функционально-технологическим, конструктивным и инженерно-техническим решениям;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требования к отдельным элементам, конструкциям зданий, строений, сооружений и их свойствам, к используемым в зданиях, строениях, сооружениях устройствам и технологиям, а также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реконструкции, капитального ремонта зданий, строений, сооружений, так и в процессе их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Требования энергетической эффективности устанавливаются на уровне не ниже требований энергетической эффективности зданий и сооружений, установленных Федеральным </w:t>
      </w:r>
      <w:hyperlink w:history="0" r:id="rId11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"Технический регламент о безопасности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Требования энергетической эффективности устанавливаются в целях применения при проектировании, экспертизе, строительстве, вводе в эксплуатацию и в процессе эксплуатации построенных, реконструированных или прошедших капитальный ремонт отапливаемых зданий, строений, сооружений, оборудованных теплопотребляющими установками, электроприемниками, водоразборными устройствами и (или) устройствами для использования природного газа, с целью обеспечения потребителей энергетическими ресурсами и коммунальными услугами, за исключением категорий зданий, строений, сооружений, определенных </w:t>
      </w:r>
      <w:hyperlink w:history="0" r:id="rId12" w:tooltip="Федеральный закон от 23.11.2009 N 261-ФЗ (ред. от 14.07.2022) &quot;Об энергосбережении и о повышении энергетической эффективности и 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частью 5 статьи 11</w:t>
        </w:r>
      </w:hyperlink>
      <w:r>
        <w:rPr>
          <w:sz w:val="20"/>
        </w:rPr>
        <w:t xml:space="preserve">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13" w:tooltip="Приказ Минстроя России от 17.11.2017 N 1550/пр &quot;Об утверждении Требований энергетической эффективности зданий, строений, сооружений&quot; (Зарегистрировано в Минюсте России 23.03.2018 N 50492)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энергетической эффективности определяются путем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показателей, характеризующих выполнение требований энергетической эффективности, направленного на повышение энергетической эффективности зданий, строений,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 показателям, характеризующим удельную величину расхода энергетических ресурсов в здании, строении, сооружении, относятся: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удельная характеристика расхода тепловой энергии на отопление и вентиляцию - для всех типов зданий, строений,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удельный годовой расход электрической энергии на общедомовые нужды - для многоквартирных домов;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удельный годовой расход тепловой энергии на горячее водоснабжение - для многоквартирных домов;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удельный годовой расход энергетических ресурсов на кондиционирование воздуха - для всех типов зданий, строений, сооружений, за исключением многоквартирных домов.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 базовому уровню показателей, указанных в </w:t>
      </w:r>
      <w:hyperlink w:history="0" w:anchor="P45" w:tooltip="а) удельная характеристика расхода тепловой энергии на отопление и вентиляцию - для всех типов зданий, строений, сооружений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47" w:tooltip="в) удельный годовой расход тепловой энергии на горячее водоснабжение - для многоквартирных домов;">
        <w:r>
          <w:rPr>
            <w:sz w:val="20"/>
            <w:color w:val="0000ff"/>
          </w:rPr>
          <w:t xml:space="preserve">"в" пункта 6</w:t>
        </w:r>
      </w:hyperlink>
      <w:r>
        <w:rPr>
          <w:sz w:val="20"/>
        </w:rPr>
        <w:t xml:space="preserve"> настоящих Правил, относятся их количественные значения, определяемые в требованиях энергетической эффективности, установленных уполномоченным федеральным органом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Удельная характеристика расхода тепловой энергии на отопление и вентиляцию применяется на обязательной основе для всех типов зданий, строений, сооружений. Показатели, характеризующие удельный годовой расход электрической энергии на общедомовые нужды, удельный годовой расход тепловой энергии на горячее водоснабжение, а также удельный годовой расход энергетических ресурсов на кондиционирование воздуха, применяются на добровольной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строений, сооружений, требования к отдельным элементам, конструкциям зданий, строений, сооружений и к их свойствам, к используемым в зданиях, строениях, сооружениях устройствам и технологиям, а также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позволяющим исключить нерациональный расход энергетических ресурсов как в процессе строительства, реконструкции, капитального ремонта зданий, строений, сооружений, так и в процессе их эксплуатации, применяемым на обязательной основе, должны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административных и общественных зданий общей площадью более 1000 кв. метров, подключенных к системам централизованного теплоснабжения, при строительстве, реконструкции и капитальном ремонте внутренних инженерных систем теплоснабжения: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установку (при условии технической возможности) оборудования, обеспечивающего в системе внутреннего теплоснабжения здания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(при условии технической возможности) отопительных приборов автоматическими терморегуляторами (регулирующими клапанами с термоэлементами) для регулирования потребления тепловой энергии в зависимости от температуры воздуха в помещениях;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многоквартирных домов, подключенных к системам централизованного теплоснабжения, при строительстве, реконструкции, капитальном ремонте внутренних инженерных систем теплоснабжения: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установку (при условии технической возможности) оборудования, обеспечивающего в системе внутреннего теплоснабжения многоквартирного дома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(при условии технической возможности) отопительных приборов автоматическими терморегуляторами (регулирующими клапанами с термоэлементами) для регулирования потребления тепловой энергии в зависимости от температуры воздуха в помещениях;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помещений административных и общественных зданий с проектным числом работы осветительных приборов свыше 4 тыс. часов в год и систем освещения, относящихся к общему имуществу в многоквартирном доме, при строительстве, реконструкции и капитальном ремонте внутренних инженерных систем освещения - использование для рабочего освещения источников света со светоотдачей не менее 95 лм/Вт и устройств автоматического управления освещением в зависимости от уровня естественной освещенности, обеспечивающих параметры световой среды в соответствии с установленными нормами.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</w:t>
      </w:r>
      <w:hyperlink w:history="0" r:id="rId14" w:tooltip="Приказ Минстроя России от 17.11.2017 N 1550/пр &quot;Об утверждении Требований энергетической эффективности зданий, строений, сооружений&quot; (Зарегистрировано в Минюсте России 23.03.2018 N 50492)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энергетической эффективности подлежат пересмотру не реже одного раза в 5 лет с учетом новых технологических решений в сфере энергосбережения и энергетической эффективности.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сентября 2021 г. N 1628</w:t>
      </w:r>
    </w:p>
    <w:p>
      <w:pPr>
        <w:pStyle w:val="0"/>
        <w:jc w:val="both"/>
      </w:pPr>
      <w:r>
        <w:rPr>
          <w:sz w:val="20"/>
        </w:rPr>
      </w:r>
    </w:p>
    <w:bookmarkStart w:id="70" w:name="P70"/>
    <w:bookmarkEnd w:id="70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ПРАВИЛАМ ОПРЕДЕЛЕНИЯ КЛАССА ЭНЕРГЕТИЧЕСКОЙ ЭФФЕКТИВНОСТИ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документ устанавливает требования к правилам определения класса энергетической эффективности многоквартирных домов.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5" w:tooltip="Приказ Минстроя России от 06.06.2016 N 399/пр &quot;Об утверждении Правил определения класса энергетической эффективности многоквартирных домов&quot; (Зарегистрировано в Минюсте России 08.08.2016 N 43169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определения класса энергетической эффективности многоквартирных домов (далее - класс энергетической эффективности) устанавливаются Министерством строительства и жилищно-коммунального хозяйства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правилах определения класса энергетической эффективности устанавливаются: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классов энергетической эффективности и их обозначения;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минимальные и максимальные значения величины отклонения нормативного показателя, характеризующего удельную величину расхода энергетических ресурсов в многоквартирном доме для каждого класса энергетической эффективности, соответствующие данному классу;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обязательные для наивысших классов энергетической эффективности 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строений,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требования к указателю (маркировке) класса энергетической эффективности, который размещается на фасаде многоквартирного дома, установленные уполномоченным федеральным органом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Класс энергетической эффективности: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определяется органом государственного строительного надзора для многоквартирного дома, построенного, реконструированного или прошедшего капитальный ремонт и вводимого в эксплуатацию, а также подлежащего государственному строительному надзору, и указывается в заключении органа государственного строительного надзора о соответствии построенного, реконструированного многоквартирного дома требованиям проектной документации, в том числе требованиям энергетической эффективности;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определяется органом исполнительной власти субъекта Российской Федерации, уполномоченным на осуществление государственного жилищного надзора, при осуществлении указанного надзора за соответствием многоквартирного дома, которому при вводе в эксплуатацию присвоен класс энергетической эффективности, требованиям энергетической эффективности в процессе эксплуатации многоквартирного дома исходя из текущих значений показателей, используемых для установления соответствия многоквартирного дома требованиям энергетической эффективности, и иной информации о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Класс энергетической эффективности многоквартирного дома обозначается латинскими буквами по шкале от A++ до G по величине отклонения показателя удельного годового расхода энергетических ресурсов от базового показателя согласно следующей таблице: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17"/>
        <w:gridCol w:w="451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4517" w:type="dxa"/>
            <w:vAlign w:val="bottom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Обозначение класса энергетической эффективности</w:t>
            </w:r>
          </w:p>
        </w:tc>
        <w:tc>
          <w:tcPr>
            <w:tcW w:w="4518" w:type="dxa"/>
            <w:vAlign w:val="bottom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класса энергетической эффективности</w:t>
            </w:r>
          </w:p>
        </w:tc>
      </w:tr>
      <w:tr>
        <w:tc>
          <w:tcPr>
            <w:tcW w:w="4517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A++</w:t>
            </w:r>
          </w:p>
        </w:tc>
        <w:tc>
          <w:tcPr>
            <w:tcW w:w="451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наивысший</w:t>
            </w:r>
          </w:p>
        </w:tc>
      </w:tr>
      <w:t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A+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высочайший</w:t>
            </w:r>
          </w:p>
        </w:tc>
      </w:tr>
      <w:t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очень высокий</w:t>
            </w:r>
          </w:p>
        </w:tc>
      </w:tr>
      <w:t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высокий</w:t>
            </w:r>
          </w:p>
        </w:tc>
      </w:tr>
      <w:t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повышенный</w:t>
            </w:r>
          </w:p>
        </w:tc>
      </w:tr>
      <w:t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нормальный</w:t>
            </w:r>
          </w:p>
        </w:tc>
      </w:tr>
      <w:t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пониженный</w:t>
            </w:r>
          </w:p>
        </w:tc>
      </w:tr>
      <w:t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низкий</w:t>
            </w:r>
          </w:p>
        </w:tc>
      </w:tr>
      <w:tr>
        <w:tc>
          <w:tcPr>
            <w:tcW w:w="4517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4518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очень низкий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Класс энергетической эффективности определяется исходя из сравнения (определения величины отклонения) фактического значения показателя (проектного значения показателя - для многоквартирного дома, построенного, реконструированного или прошедшего капитальный ремонт и вводимого в эксплуатацию), характеризующего удельную величину расхода энергетических ресурсов в многоквартирном доме, и нормативного значения показателя, характеризующего удельную величину расхода энергетических ресурсов в многоквартирном доме, установленного в требованиях энергетической эффективности для зданий, строений, сооружений.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27.09.2021 N 1628</w:t>
            <w:br/>
            <w:t>"Об утверждении Правил установления требований энергетической эффект...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6B252C0EFC1499E4F12AB868770B0BE33C9EC8F5569780237563F035274A3B001F0CBE2F522B3726E19DC601859F2B2D603CD3602D42159H9t6H" TargetMode = "External"/>
	<Relationship Id="rId8" Type="http://schemas.openxmlformats.org/officeDocument/2006/relationships/hyperlink" Target="consultantplus://offline/ref=06B252C0EFC1499E4F12AB868770B0BE33C9EC8F5569780237563F035274A3B001F0CBE2F522B3706F19DC601859F2B2D603CD3602D42159H9t6H" TargetMode = "External"/>
	<Relationship Id="rId9" Type="http://schemas.openxmlformats.org/officeDocument/2006/relationships/hyperlink" Target="consultantplus://offline/ref=06B252C0EFC1499E4F12AB868770B0BE34CCED8A546A780237563F035274A3B001F0CBE2F522B2726019DC601859F2B2D603CD3602D42159H9t6H" TargetMode = "External"/>
	<Relationship Id="rId10" Type="http://schemas.openxmlformats.org/officeDocument/2006/relationships/hyperlink" Target="consultantplus://offline/ref=06B252C0EFC1499E4F12AB868770B0BE35C2E98E566F780237563F035274A3B001F0CBE2F522B2736919DC601859F2B2D603CD3602D42159H9t6H" TargetMode = "External"/>
	<Relationship Id="rId11" Type="http://schemas.openxmlformats.org/officeDocument/2006/relationships/hyperlink" Target="consultantplus://offline/ref=06B252C0EFC1499E4F12AB868770B0BE36CFE5885460780237563F035274A3B013F093EEF42AAC72690C8A315EH0tFH" TargetMode = "External"/>
	<Relationship Id="rId12" Type="http://schemas.openxmlformats.org/officeDocument/2006/relationships/hyperlink" Target="consultantplus://offline/ref=06B252C0EFC1499E4F12AB868770B0BE33C9EC8F5569780237563F035274A3B001F0CBE2F522B3736B19DC601859F2B2D603CD3602D42159H9t6H" TargetMode = "External"/>
	<Relationship Id="rId13" Type="http://schemas.openxmlformats.org/officeDocument/2006/relationships/hyperlink" Target="consultantplus://offline/ref=06B252C0EFC1499E4F12AB868770B0BE35C2E98E566F780237563F035274A3B001F0CBE2F522B2736919DC601859F2B2D603CD3602D42159H9t6H" TargetMode = "External"/>
	<Relationship Id="rId14" Type="http://schemas.openxmlformats.org/officeDocument/2006/relationships/hyperlink" Target="consultantplus://offline/ref=06B252C0EFC1499E4F12AB868770B0BE35C2E98E566F780237563F035274A3B001F0CBE2F522B2736919DC601859F2B2D603CD3602D42159H9t6H" TargetMode = "External"/>
	<Relationship Id="rId15" Type="http://schemas.openxmlformats.org/officeDocument/2006/relationships/hyperlink" Target="consultantplus://offline/ref=06B252C0EFC1499E4F12AB868770B0BE35CBEE8F5D60780237563F035274A3B001F0CBE2F522B2736A19DC601859F2B2D603CD3602D42159H9t6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27.09.2021 N 1628
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домов"</dc:title>
  <dcterms:created xsi:type="dcterms:W3CDTF">2023-01-18T07:45:05Z</dcterms:created>
</cp:coreProperties>
</file>