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ПРОТОКОЛ </w:t>
      </w:r>
    </w:p>
    <w:p>
      <w:pPr>
        <w:pStyle w:val="Normal"/>
        <w:numPr>
          <w:ilvl w:val="0"/>
          <w:numId w:val="1"/>
        </w:numPr>
        <w:suppressAutoHyphens w:val="true"/>
        <w:spacing w:lineRule="exact" w:line="240" w:before="0" w:after="0"/>
        <w:ind w:left="0" w:hanging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заседания комиссии по рассмотрению заявок на участие в  отборе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Ставрополя, проводимого комитетом городского хозяйства администрации города Ставрополя способом запроса предложений на основании заявок, направленных для участия в отборе, исходя из их соответствия критериям отбора и очередности поступления на условиях софинансирования в размере не более 50 процентов от общего объема средств, необходимых на реализацию мероприятий</w:t>
      </w:r>
    </w:p>
    <w:p>
      <w:pPr>
        <w:pStyle w:val="Normal"/>
        <w:numPr>
          <w:ilvl w:val="0"/>
          <w:numId w:val="1"/>
        </w:numPr>
        <w:suppressAutoHyphens w:val="true"/>
        <w:spacing w:lineRule="exact" w:line="240" w:before="0" w:after="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664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23 сентября 2021 года                         № 05</w:t>
        <w:tab/>
        <w:t xml:space="preserve">                             г. Ставрополь</w:t>
      </w:r>
    </w:p>
    <w:p>
      <w:pPr>
        <w:pStyle w:val="Normal"/>
        <w:tabs>
          <w:tab w:val="clear" w:pos="708"/>
          <w:tab w:val="left" w:pos="566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Место проведения заседания комиссии по проведению отбора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</w:t>
      </w:r>
      <w:bookmarkStart w:id="0" w:name="_GoBack11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Ставрополя, по </w:t>
      </w:r>
      <w:r>
        <w:rPr>
          <w:rFonts w:cs="Times New Roman" w:ascii="Times New Roman" w:hAnsi="Times New Roman"/>
          <w:sz w:val="28"/>
          <w:szCs w:val="28"/>
        </w:rPr>
        <w:t xml:space="preserve">рассмотрению заявок на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предоставление субсидий из бюджета города Ставрополя </w:t>
      </w:r>
      <w:r>
        <w:rPr>
          <w:rFonts w:cs="Times New Roman" w:ascii="Times New Roman" w:hAnsi="Times New Roman"/>
          <w:sz w:val="28"/>
          <w:szCs w:val="28"/>
        </w:rPr>
        <w:t>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(далее соответственно – комиссия, отбор, участники отбора, заявки, субсидия) - администрация города Ставрополя, </w:t>
      </w:r>
      <w:r>
        <w:rPr>
          <w:rFonts w:cs="Times New Roman" w:ascii="Times New Roman" w:hAnsi="Times New Roman"/>
          <w:sz w:val="28"/>
          <w:szCs w:val="28"/>
        </w:rPr>
        <w:t xml:space="preserve">расположенная </w:t>
      </w:r>
      <w:r>
        <w:rPr>
          <w:rFonts w:cs="Times New Roman" w:ascii="Times New Roman" w:hAnsi="Times New Roman"/>
          <w:sz w:val="28"/>
          <w:szCs w:val="28"/>
        </w:rPr>
        <w:t xml:space="preserve">по адресу: </w:t>
      </w:r>
      <w:r>
        <w:rPr>
          <w:rFonts w:cs="Times New Roman" w:ascii="Times New Roman" w:hAnsi="Times New Roman"/>
          <w:sz w:val="28"/>
          <w:szCs w:val="28"/>
          <w:lang w:eastAsia="ar-SA"/>
        </w:rPr>
        <w:t>город Ставрополь, проспект К. Маркса, 96, малый зал заседаний администрации города Ставрополя</w:t>
      </w:r>
      <w:r>
        <w:rPr>
          <w:rFonts w:cs="Times New Roman" w:ascii="Times New Roman" w:hAnsi="Times New Roman"/>
          <w:color w:val="C9211E"/>
          <w:sz w:val="28"/>
          <w:szCs w:val="28"/>
          <w:lang w:eastAsia="ar-SA"/>
        </w:rPr>
        <w:t>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Организационное и техническое обеспечение деятельности конкурсной комиссии и проведения конкурсного отбора осуществляет комитет городского хозяйства администрации города Ставрополя.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ar-SA"/>
        </w:rPr>
      </w:r>
    </w:p>
    <w:p>
      <w:pPr>
        <w:pStyle w:val="Normal"/>
        <w:widowControl w:val="false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ar-SA"/>
        </w:rPr>
        <w:t>Время начала заседания: 15 часов 00 минут.</w:t>
      </w:r>
    </w:p>
    <w:p>
      <w:pPr>
        <w:pStyle w:val="Normal"/>
        <w:widowControl w:val="false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ar-SA"/>
        </w:rPr>
        <w:t>Время окончания заседания: 15 часов 24 минуты.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ar-SA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НА ЗАСЕДАНИИ КОМИССИИ ПРИСУТСТВОВАЛИ: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tbl>
      <w:tblPr>
        <w:tblW w:w="935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36"/>
        <w:gridCol w:w="5818"/>
      </w:tblGrid>
      <w:tr>
        <w:trPr/>
        <w:tc>
          <w:tcPr>
            <w:tcW w:w="3536" w:type="dxa"/>
            <w:tcBorders/>
            <w:shd w:fill="auto" w:val="clear"/>
          </w:tcPr>
          <w:p>
            <w:pPr>
              <w:pStyle w:val="Style24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Семёнов Дмитрий </w:t>
            </w:r>
          </w:p>
          <w:p>
            <w:pPr>
              <w:pStyle w:val="Style24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Юрьевич</w:t>
            </w:r>
          </w:p>
        </w:tc>
        <w:tc>
          <w:tcPr>
            <w:tcW w:w="5818" w:type="dxa"/>
            <w:tcBorders/>
            <w:shd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4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первый заместитель главы администрации города Ставрополя, председатель комиссии</w:t>
            </w:r>
          </w:p>
        </w:tc>
      </w:tr>
      <w:tr>
        <w:trPr/>
        <w:tc>
          <w:tcPr>
            <w:tcW w:w="3536" w:type="dxa"/>
            <w:tcBorders/>
            <w:shd w:fill="auto" w:val="clear"/>
          </w:tcPr>
          <w:p>
            <w:pPr>
              <w:pStyle w:val="Style24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Агаларов Казбек </w:t>
              <w:br/>
              <w:t>Райзудинович</w:t>
            </w:r>
          </w:p>
        </w:tc>
        <w:tc>
          <w:tcPr>
            <w:tcW w:w="5818" w:type="dxa"/>
            <w:tcBorders/>
            <w:shd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4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депутат Ставропольской городской Думы, заместитель председателя комиссии</w:t>
            </w:r>
          </w:p>
        </w:tc>
      </w:tr>
      <w:tr>
        <w:trPr/>
        <w:tc>
          <w:tcPr>
            <w:tcW w:w="3536" w:type="dxa"/>
            <w:tcBorders/>
            <w:shd w:fill="auto" w:val="clear"/>
          </w:tcPr>
          <w:p>
            <w:pPr>
              <w:pStyle w:val="Style24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Куликов Иван </w:t>
            </w:r>
          </w:p>
          <w:p>
            <w:pPr>
              <w:pStyle w:val="Style24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Игоревич</w:t>
            </w:r>
          </w:p>
        </w:tc>
        <w:tc>
          <w:tcPr>
            <w:tcW w:w="5818" w:type="dxa"/>
            <w:tcBorders/>
            <w:shd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4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 заместитель руководителя комитета городского хозяйства администрации города Ставрополя, секретарь комиссии</w:t>
            </w:r>
          </w:p>
        </w:tc>
      </w:tr>
      <w:tr>
        <w:trPr>
          <w:trHeight w:val="644" w:hRule="atLeast"/>
        </w:trPr>
        <w:tc>
          <w:tcPr>
            <w:tcW w:w="9354" w:type="dxa"/>
            <w:gridSpan w:val="2"/>
            <w:tcBorders/>
            <w:shd w:fill="auto" w:val="clear"/>
            <w:vAlign w:val="center"/>
          </w:tcPr>
          <w:p>
            <w:pPr>
              <w:pStyle w:val="Style24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Члены комиссии:</w:t>
            </w:r>
          </w:p>
        </w:tc>
      </w:tr>
      <w:tr>
        <w:trPr/>
        <w:tc>
          <w:tcPr>
            <w:tcW w:w="3536" w:type="dxa"/>
            <w:tcBorders/>
            <w:shd w:fill="auto" w:val="clear"/>
          </w:tcPr>
          <w:p>
            <w:pPr>
              <w:pStyle w:val="Style24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Андриенко Ирина </w:t>
              <w:br/>
              <w:t>Викторовна</w:t>
            </w:r>
          </w:p>
        </w:tc>
        <w:tc>
          <w:tcPr>
            <w:tcW w:w="5818" w:type="dxa"/>
            <w:tcBorders/>
            <w:shd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4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- руководитель отдела по взаимодействию с садоводческими, огородническими и дачными некоммерческими объединениями граждан комитета по управлению муниципальным имуществом города Ставрополя </w:t>
            </w:r>
          </w:p>
        </w:tc>
      </w:tr>
      <w:tr>
        <w:trPr/>
        <w:tc>
          <w:tcPr>
            <w:tcW w:w="3536" w:type="dxa"/>
            <w:tcBorders/>
            <w:shd w:fill="auto" w:val="clear"/>
          </w:tcPr>
          <w:p>
            <w:pPr>
              <w:pStyle w:val="Style24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Грибенник Александр Дмитриевич</w:t>
            </w:r>
          </w:p>
        </w:tc>
        <w:tc>
          <w:tcPr>
            <w:tcW w:w="5818" w:type="dxa"/>
            <w:tcBorders/>
            <w:shd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4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глава администрации Ленинского района города Ставрополя</w:t>
            </w:r>
          </w:p>
        </w:tc>
      </w:tr>
      <w:tr>
        <w:trPr/>
        <w:tc>
          <w:tcPr>
            <w:tcW w:w="3536" w:type="dxa"/>
            <w:tcBorders/>
            <w:shd w:fill="auto" w:val="clear"/>
          </w:tcPr>
          <w:p>
            <w:pPr>
              <w:pStyle w:val="Style24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Громова Евгения </w:t>
              <w:br/>
              <w:t>Юрьевна</w:t>
            </w:r>
          </w:p>
        </w:tc>
        <w:tc>
          <w:tcPr>
            <w:tcW w:w="5818" w:type="dxa"/>
            <w:tcBorders/>
            <w:shd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4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 заместитель руководителя комитета городского хозяйства администрации города Ставрополя</w:t>
            </w:r>
          </w:p>
        </w:tc>
      </w:tr>
      <w:tr>
        <w:trPr/>
        <w:tc>
          <w:tcPr>
            <w:tcW w:w="3536" w:type="dxa"/>
            <w:tcBorders/>
            <w:shd w:fill="auto" w:val="clear"/>
          </w:tcPr>
          <w:p>
            <w:pPr>
              <w:pStyle w:val="Style24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Груднев Артем </w:t>
              <w:br/>
              <w:t>Валерьевич</w:t>
            </w:r>
          </w:p>
        </w:tc>
        <w:tc>
          <w:tcPr>
            <w:tcW w:w="5818" w:type="dxa"/>
            <w:tcBorders/>
            <w:shd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4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руководитель отдела городских дорог комитета городского хозяйства администрации города Ставрополя</w:t>
            </w:r>
          </w:p>
        </w:tc>
      </w:tr>
      <w:tr>
        <w:trPr/>
        <w:tc>
          <w:tcPr>
            <w:tcW w:w="3536" w:type="dxa"/>
            <w:tcBorders/>
            <w:shd w:fill="auto" w:val="clear"/>
          </w:tcPr>
          <w:p>
            <w:pPr>
              <w:pStyle w:val="Style24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Ивлева Ольга </w:t>
            </w:r>
          </w:p>
          <w:p>
            <w:pPr>
              <w:pStyle w:val="Style24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5818" w:type="dxa"/>
            <w:tcBorders/>
            <w:shd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4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руководитель отдела планирования и финансирования отраслей городского хозяйства комитета финансов и бюджета администрации города Ставрополя</w:t>
            </w:r>
          </w:p>
        </w:tc>
      </w:tr>
      <w:tr>
        <w:trPr/>
        <w:tc>
          <w:tcPr>
            <w:tcW w:w="3536" w:type="dxa"/>
            <w:tcBorders/>
            <w:shd w:fill="auto" w:val="clear"/>
          </w:tcPr>
          <w:p>
            <w:pPr>
              <w:pStyle w:val="Style24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Калугина Светлана </w:t>
              <w:br/>
              <w:t>Олеговна</w:t>
            </w:r>
          </w:p>
        </w:tc>
        <w:tc>
          <w:tcPr>
            <w:tcW w:w="5818" w:type="dxa"/>
            <w:tcBorders/>
            <w:shd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4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заведующий отделом территориального планирования и градостроительного зонирования территории управления архитектуры комитета градостроительства администрации города Ставрополя</w:t>
            </w:r>
          </w:p>
        </w:tc>
      </w:tr>
      <w:tr>
        <w:trPr/>
        <w:tc>
          <w:tcPr>
            <w:tcW w:w="3536" w:type="dxa"/>
            <w:tcBorders/>
            <w:shd w:fill="auto" w:val="clear"/>
          </w:tcPr>
          <w:p>
            <w:pPr>
              <w:pStyle w:val="Style24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Красношлык Александр Анатольевич</w:t>
            </w:r>
          </w:p>
        </w:tc>
        <w:tc>
          <w:tcPr>
            <w:tcW w:w="5818" w:type="dxa"/>
            <w:tcBorders/>
            <w:shd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4"/>
              <w:spacing w:lineRule="auto" w:line="240" w:before="0" w:after="0"/>
              <w:jc w:val="both"/>
              <w:rPr/>
            </w:pPr>
            <w:bookmarkStart w:id="1" w:name="__DdeLink__161_2435439880"/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глава администрации Промышленного района города Ставрополя</w:t>
            </w:r>
            <w:bookmarkEnd w:id="1"/>
          </w:p>
        </w:tc>
      </w:tr>
      <w:tr>
        <w:trPr/>
        <w:tc>
          <w:tcPr>
            <w:tcW w:w="3536" w:type="dxa"/>
            <w:tcBorders/>
            <w:shd w:fill="auto" w:val="clear"/>
          </w:tcPr>
          <w:p>
            <w:pPr>
              <w:pStyle w:val="Style24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Ломанов Алексей Алексеевич</w:t>
            </w:r>
          </w:p>
        </w:tc>
        <w:tc>
          <w:tcPr>
            <w:tcW w:w="5818" w:type="dxa"/>
            <w:tcBorders/>
            <w:shd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4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глава администрации Октябрьского района города Ставрополя</w:t>
            </w:r>
          </w:p>
        </w:tc>
      </w:tr>
      <w:tr>
        <w:trPr/>
        <w:tc>
          <w:tcPr>
            <w:tcW w:w="3536" w:type="dxa"/>
            <w:tcBorders/>
            <w:shd w:fill="auto" w:val="clear"/>
          </w:tcPr>
          <w:p>
            <w:pPr>
              <w:pStyle w:val="Style24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Николаева Наталья </w:t>
              <w:br/>
              <w:t>Борисовна</w:t>
            </w:r>
          </w:p>
        </w:tc>
        <w:tc>
          <w:tcPr>
            <w:tcW w:w="5818" w:type="dxa"/>
            <w:tcBorders/>
            <w:shd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4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заместитель начальника производственно- технического отдела акционерного</w:t>
              <w:br/>
              <w:t xml:space="preserve">общества «Ставропольгоргаз» </w:t>
            </w:r>
          </w:p>
        </w:tc>
      </w:tr>
      <w:tr>
        <w:trPr/>
        <w:tc>
          <w:tcPr>
            <w:tcW w:w="3536" w:type="dxa"/>
            <w:tcBorders/>
            <w:shd w:fill="auto" w:val="clear"/>
          </w:tcPr>
          <w:p>
            <w:pPr>
              <w:pStyle w:val="Style24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Пузанов Алексей </w:t>
              <w:br/>
              <w:t>Николаевич</w:t>
            </w:r>
          </w:p>
        </w:tc>
        <w:tc>
          <w:tcPr>
            <w:tcW w:w="5818" w:type="dxa"/>
            <w:tcBorders/>
            <w:shd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4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заместитель генерального директора по перспективному развитию и инвестициям                      акционерного общества «Ставропольские городские электрические сети»</w:t>
            </w:r>
          </w:p>
        </w:tc>
      </w:tr>
      <w:tr>
        <w:trPr/>
        <w:tc>
          <w:tcPr>
            <w:tcW w:w="3536" w:type="dxa"/>
            <w:tcBorders/>
            <w:shd w:fill="auto" w:val="clear"/>
          </w:tcPr>
          <w:p>
            <w:pPr>
              <w:pStyle w:val="Style24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Русских Ольга </w:t>
              <w:br/>
              <w:t>Борисовна</w:t>
            </w:r>
          </w:p>
        </w:tc>
        <w:tc>
          <w:tcPr>
            <w:tcW w:w="5818" w:type="dxa"/>
            <w:tcBorders/>
            <w:shd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4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руководитель отдела бухгалтерского учета и отчетности – главный бухгалтер комитета городского хозяйства администрации города Ставрополя</w:t>
            </w:r>
          </w:p>
          <w:p>
            <w:pPr>
              <w:pStyle w:val="Style24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4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536" w:type="dxa"/>
            <w:tcBorders/>
            <w:shd w:fill="auto" w:val="clear"/>
          </w:tcPr>
          <w:p>
            <w:pPr>
              <w:pStyle w:val="Style24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Скорняков Иван Александрович  </w:t>
            </w:r>
          </w:p>
        </w:tc>
        <w:tc>
          <w:tcPr>
            <w:tcW w:w="5818" w:type="dxa"/>
            <w:tcBorders/>
            <w:shd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4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заместитель главы администрации города Ставрополя, руководитель комитета городского хозяйства администрации города Ставрополя</w:t>
            </w:r>
          </w:p>
        </w:tc>
      </w:tr>
      <w:tr>
        <w:trPr/>
        <w:tc>
          <w:tcPr>
            <w:tcW w:w="3536" w:type="dxa"/>
            <w:tcBorders/>
            <w:shd w:fill="auto" w:val="clear"/>
          </w:tcPr>
          <w:p>
            <w:pPr>
              <w:pStyle w:val="Style24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Трунов Сергей </w:t>
              <w:br/>
              <w:t>Александрович</w:t>
            </w:r>
          </w:p>
        </w:tc>
        <w:tc>
          <w:tcPr>
            <w:tcW w:w="5818" w:type="dxa"/>
            <w:tcBorders/>
            <w:shd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4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- начальник производственно-технического отдела Муниципального унитарного предприятия «ВОДОКАНАЛ» города Ставрополя </w:t>
            </w:r>
          </w:p>
        </w:tc>
      </w:tr>
      <w:tr>
        <w:trPr>
          <w:trHeight w:val="1377" w:hRule="atLeast"/>
        </w:trPr>
        <w:tc>
          <w:tcPr>
            <w:tcW w:w="3536" w:type="dxa"/>
            <w:tcBorders/>
            <w:shd w:fill="auto" w:val="clear"/>
          </w:tcPr>
          <w:p>
            <w:pPr>
              <w:pStyle w:val="Style24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Труфанова Марина Валерьевна</w:t>
            </w:r>
          </w:p>
        </w:tc>
        <w:tc>
          <w:tcPr>
            <w:tcW w:w="5818" w:type="dxa"/>
            <w:tcBorders/>
            <w:shd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4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 руководитель отдела планирования и анализа комитета городского хозяйства администрации города Ставрополя</w:t>
            </w:r>
          </w:p>
        </w:tc>
      </w:tr>
      <w:tr>
        <w:trPr>
          <w:trHeight w:val="400" w:hRule="atLeast"/>
        </w:trPr>
        <w:tc>
          <w:tcPr>
            <w:tcW w:w="3536" w:type="dxa"/>
            <w:tcBorders/>
            <w:shd w:fill="auto" w:val="clear"/>
          </w:tcPr>
          <w:p>
            <w:pPr>
              <w:pStyle w:val="Style24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Финогенов Александр Сергеевич</w:t>
            </w:r>
          </w:p>
        </w:tc>
        <w:tc>
          <w:tcPr>
            <w:tcW w:w="5818" w:type="dxa"/>
            <w:tcBorders/>
            <w:shd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4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 руководитель отдела организации энергоресурсообеспечения и энергосбережения комитета городского хозяйства администрации города Ставрополя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5664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Общее количество членов конкурсной комиссии, принимающих участие в заседании составляет 18 человек из 20, что составляет 90 </w:t>
      </w:r>
      <w:r>
        <w:rPr>
          <w:rFonts w:cs="Times New Roman" w:ascii="Times New Roman" w:hAnsi="Times New Roman"/>
          <w:color w:val="000000"/>
          <w:sz w:val="28"/>
          <w:szCs w:val="28"/>
        </w:rPr>
        <w:t>процентов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Кворум заседания имеется, заседание комиссии правомочно.</w:t>
      </w:r>
    </w:p>
    <w:p>
      <w:pPr>
        <w:pStyle w:val="Normal"/>
        <w:tabs>
          <w:tab w:val="clear" w:pos="708"/>
          <w:tab w:val="left" w:pos="566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664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ПОВЕСТКА ДНЯ ЗАСЕДАНИЯ КОНКУРСНОЙ КОМИССИИ:</w:t>
      </w:r>
    </w:p>
    <w:p>
      <w:pPr>
        <w:pStyle w:val="Normal"/>
        <w:tabs>
          <w:tab w:val="clear" w:pos="708"/>
          <w:tab w:val="left" w:pos="566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1. Оглашение списка поступивших заявок от </w:t>
      </w:r>
      <w:r>
        <w:rPr>
          <w:rFonts w:eastAsia="Calibri" w:cs="Times New Roman" w:ascii="Times New Roman" w:hAnsi="Times New Roman"/>
          <w:sz w:val="28"/>
          <w:szCs w:val="28"/>
        </w:rPr>
        <w:t>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Ставрополя,</w:t>
      </w:r>
      <w:r>
        <w:rPr>
          <w:rFonts w:ascii="Times New Roman" w:hAnsi="Times New Roman"/>
          <w:sz w:val="28"/>
          <w:szCs w:val="28"/>
        </w:rPr>
        <w:t xml:space="preserve"> в целях участия в отборе на получение субсидии.</w:t>
      </w:r>
    </w:p>
    <w:p>
      <w:pPr>
        <w:pStyle w:val="Normal"/>
        <w:spacing w:lineRule="exact" w:line="240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2. О рассмотрении заявок и прилагаемых к ним документов, представленных на отбор в соответствии с требованиями Порядка.</w:t>
      </w:r>
    </w:p>
    <w:p>
      <w:pPr>
        <w:pStyle w:val="NormalWeb"/>
        <w:spacing w:lineRule="exact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3. Об определении участников отбора, которые не соответствуют требованиям, установленным Порядком.</w:t>
      </w:r>
    </w:p>
    <w:p>
      <w:pPr>
        <w:pStyle w:val="NormalWeb"/>
        <w:spacing w:lineRule="exact" w:line="240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4. Об определении участников отбора, заявки которых соответствуют требованиям, установленным Порядком. </w:t>
      </w:r>
    </w:p>
    <w:p>
      <w:pPr>
        <w:pStyle w:val="Normal"/>
        <w:tabs>
          <w:tab w:val="clear" w:pos="708"/>
          <w:tab w:val="left" w:pos="5664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Слушали:</w:t>
      </w:r>
      <w:r>
        <w:rPr>
          <w:rFonts w:cs="Times New Roman" w:ascii="Times New Roman" w:hAnsi="Times New Roman"/>
          <w:sz w:val="28"/>
          <w:szCs w:val="28"/>
        </w:rPr>
        <w:t xml:space="preserve"> Д.Ю. Семёнова: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Есть ли дополнения к повестке дня?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(дополнений нет)</w:t>
      </w:r>
      <w:r>
        <w:rPr>
          <w:rFonts w:cs="Times New Roman" w:ascii="Times New Roman" w:hAnsi="Times New Roman"/>
          <w:color w:val="FF4000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Ставлю вопрос на голосование: кто за то, чтобы утвердить повестку дня заседания комиссии?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Голосовали:</w:t>
      </w:r>
      <w:r>
        <w:rPr>
          <w:rFonts w:cs="Times New Roman" w:ascii="Times New Roman" w:hAnsi="Times New Roman"/>
          <w:sz w:val="28"/>
          <w:szCs w:val="28"/>
        </w:rPr>
        <w:t xml:space="preserve"> «за» - единогласно.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Решили: </w:t>
      </w:r>
      <w:r>
        <w:rPr>
          <w:rFonts w:cs="Times New Roman" w:ascii="Times New Roman" w:hAnsi="Times New Roman"/>
          <w:sz w:val="28"/>
          <w:szCs w:val="28"/>
        </w:rPr>
        <w:t>утвердить повестку дня заседания комиссии.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ab/>
        <w:t xml:space="preserve">По первому вопросу: «Оглашение списка поступивших заявок от </w:t>
      </w:r>
      <w:r>
        <w:rPr>
          <w:rFonts w:eastAsia="Calibri" w:cs="Times New Roman" w:ascii="Times New Roman" w:hAnsi="Times New Roman"/>
          <w:b/>
          <w:sz w:val="28"/>
          <w:szCs w:val="28"/>
        </w:rPr>
        <w:t>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Ставрополя,</w:t>
      </w:r>
      <w:r>
        <w:rPr>
          <w:rFonts w:cs="Times New Roman" w:ascii="Times New Roman" w:hAnsi="Times New Roman"/>
          <w:b/>
          <w:sz w:val="28"/>
          <w:szCs w:val="28"/>
        </w:rPr>
        <w:t xml:space="preserve"> в целях участия в отборе на получение субсидии».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Слушали: </w:t>
      </w:r>
      <w:r>
        <w:rPr>
          <w:rFonts w:cs="Times New Roman" w:ascii="Times New Roman" w:hAnsi="Times New Roman"/>
          <w:color w:val="000000"/>
          <w:sz w:val="28"/>
          <w:szCs w:val="28"/>
        </w:rPr>
        <w:t>И.А. Скорнякова: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В соответствии с Порядком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предоставления субсидий из бюджета города Ставрополя </w:t>
      </w:r>
      <w:r>
        <w:rPr>
          <w:rFonts w:cs="Times New Roman" w:ascii="Times New Roman" w:hAnsi="Times New Roman"/>
          <w:sz w:val="28"/>
          <w:szCs w:val="28"/>
        </w:rPr>
        <w:t>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утвержденным постановлением администрации города Ставрополя от 13.04.2021 № 724 (далее - Порядок),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</w:t>
      </w:r>
      <w:r>
        <w:rPr>
          <w:rFonts w:cs="Times New Roman" w:ascii="Times New Roman" w:hAnsi="Times New Roman"/>
          <w:color w:val="000000"/>
          <w:sz w:val="28"/>
          <w:szCs w:val="28"/>
        </w:rPr>
        <w:t>риказом комитета городского хозяйства администрации города Ставрополя от 10.08.2021 № 212 «</w:t>
      </w:r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>О проведении отбора на предоставление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 xml:space="preserve">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созданными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расположенными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 в период с 18.08.2021 по 16.09.2021 в комитет городского хозяйства администрации города Ставрополя поступили заявки на участие в конкурсном отборе на предоставление Субсидий от следующих Участников отбора: </w:t>
      </w:r>
      <w:r>
        <w:rPr>
          <w:rFonts w:cs="Times New Roman" w:ascii="Times New Roman" w:hAnsi="Times New Roman"/>
          <w:color w:val="000000"/>
          <w:sz w:val="28"/>
          <w:szCs w:val="28"/>
        </w:rPr>
        <w:t>участник отбора для получения права на получение Субсидий подает в комитет городского хозяйства администрации города Ставрополя (далее - Комитет) Заявку, составленную по форме, приведенной в приложении 1 к Порядку, с приложением следующих документов:</w:t>
      </w:r>
    </w:p>
    <w:p>
      <w:pPr>
        <w:pStyle w:val="ConsPlusNormal"/>
        <w:widowControl w:val="false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документа, удостоверяющего личность представителя участника отбора (подлежит возврату представителю участника отбора после удостоверения его личности при личном обращении);</w:t>
      </w:r>
    </w:p>
    <w:p>
      <w:pPr>
        <w:pStyle w:val="ConsPlusNormal"/>
        <w:widowControl w:val="false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</w:rPr>
        <w:t>копии документа, удостоверяющего полномочия представителя Заявителя (предоставление указанного документа не требуется в случае, если от имени юридического лица обращается лицо, имеющее право действовать без доверенности);</w:t>
      </w:r>
    </w:p>
    <w:p>
      <w:pPr>
        <w:pStyle w:val="ConsPlusNormal"/>
        <w:widowControl w:val="false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свидетельства о государственной регистрации юридического лица;</w:t>
      </w:r>
    </w:p>
    <w:p>
      <w:pPr>
        <w:pStyle w:val="ConsPlusNormal"/>
        <w:widowControl w:val="false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учредительных документов юридического лица;</w:t>
      </w:r>
    </w:p>
    <w:p>
      <w:pPr>
        <w:pStyle w:val="ConsPlusNormal"/>
        <w:widowControl w:val="false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копии решения общего собрания членов Товарищества о реализации мероприятий на условиях софинансирования в размере не менее                              50 процентов от общего объема средств, необходимых на реализацию мероприятий;</w:t>
      </w:r>
    </w:p>
    <w:p>
      <w:pPr>
        <w:pStyle w:val="ConsPlusNormal"/>
        <w:widowControl w:val="false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расчета </w:t>
      </w:r>
      <w:r>
        <w:rPr>
          <w:rFonts w:cs="Times New Roman" w:ascii="Times New Roman" w:hAnsi="Times New Roman"/>
          <w:color w:val="000000"/>
          <w:sz w:val="28"/>
          <w:szCs w:val="28"/>
        </w:rPr>
        <w:t>расходов, рассчитанного получателем субсидии,  необходимых на реализацию мероприятий;</w:t>
      </w:r>
    </w:p>
    <w:p>
      <w:pPr>
        <w:pStyle w:val="ConsPlusNormal"/>
        <w:widowControl w:val="false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проектно-сметной документации с технико-экономическим обоснованием мероприятия;</w:t>
      </w:r>
    </w:p>
    <w:p>
      <w:pPr>
        <w:pStyle w:val="ConsPlusNormal"/>
        <w:widowControl w:val="false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локальных сметных расчетов на реализацию мероприятий, указанных в пункте 2 настоящего Порядка;</w:t>
      </w:r>
    </w:p>
    <w:p>
      <w:pPr>
        <w:pStyle w:val="ConsPlusNormal"/>
        <w:widowControl w:val="false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программы и графика осуществления мероприятий;</w:t>
      </w:r>
    </w:p>
    <w:p>
      <w:pPr>
        <w:pStyle w:val="ConsPlusNormal"/>
        <w:widowControl w:val="false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копии положительного заключения экспертизы проектной документации, если такая проектная документация подлежит экспертизе в соответствии со </w:t>
      </w:r>
      <w:hyperlink r:id="rId2">
        <w:r>
          <w:rPr>
            <w:rStyle w:val="ListLabel1"/>
            <w:rFonts w:cs="Times New Roman" w:ascii="Times New Roman" w:hAnsi="Times New Roman"/>
            <w:color w:val="000000"/>
            <w:sz w:val="28"/>
            <w:szCs w:val="28"/>
          </w:rPr>
          <w:t>статьей 49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Градостроительного кодекса Российской Федерации; </w:t>
      </w:r>
    </w:p>
    <w:p>
      <w:pPr>
        <w:pStyle w:val="ConsPlusNormal"/>
        <w:widowControl w:val="false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копий правоустанавливающих документов на земельный участок, предоставленный для ведения садоводства, огородничества или дачного хозяйства, права на который не зарегистрированы в Едином государственном реестре недвижимости, заверенные участником отбора;</w:t>
      </w:r>
    </w:p>
    <w:p>
      <w:pPr>
        <w:pStyle w:val="ConsPlusNormal"/>
        <w:widowControl w:val="false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выписки из кредитной организации, подтверждающей наличие денежных средств на расчетном счете участника отбора в размере, указанном в заявке, но не менее 50 процентов от общего объема средств, необходимых на реализацию мероприятий;</w:t>
      </w:r>
    </w:p>
    <w:p>
      <w:pPr>
        <w:pStyle w:val="ConsPlusNormal"/>
        <w:widowControl w:val="false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копии 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принятии;</w:t>
      </w:r>
    </w:p>
    <w:p>
      <w:pPr>
        <w:pStyle w:val="ConsPlusNormal"/>
        <w:widowControl w:val="false"/>
        <w:tabs>
          <w:tab w:val="clear" w:pos="708"/>
          <w:tab w:val="left" w:pos="0" w:leader="none"/>
        </w:tabs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справки об отсутствии у участника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Регистрация заявок и приложенных к ним документов проводилась с        09 </w:t>
      </w:r>
      <w:r>
        <w:rPr>
          <w:rFonts w:cs="Times New Roman" w:ascii="Times New Roman" w:hAnsi="Times New Roman"/>
          <w:sz w:val="28"/>
          <w:szCs w:val="28"/>
        </w:rPr>
        <w:t xml:space="preserve">часов </w:t>
      </w:r>
      <w:r>
        <w:rPr>
          <w:rFonts w:cs="Times New Roman" w:ascii="Times New Roman" w:hAnsi="Times New Roman"/>
          <w:sz w:val="28"/>
          <w:szCs w:val="28"/>
        </w:rPr>
        <w:t xml:space="preserve">00 </w:t>
      </w:r>
      <w:r>
        <w:rPr>
          <w:rFonts w:cs="Times New Roman" w:ascii="Times New Roman" w:hAnsi="Times New Roman"/>
          <w:sz w:val="28"/>
          <w:szCs w:val="28"/>
        </w:rPr>
        <w:t xml:space="preserve">минут </w:t>
      </w:r>
      <w:r>
        <w:rPr>
          <w:rFonts w:cs="Times New Roman" w:ascii="Times New Roman" w:hAnsi="Times New Roman"/>
          <w:sz w:val="28"/>
          <w:szCs w:val="28"/>
        </w:rPr>
        <w:t xml:space="preserve">18.08.2021 до 18 </w:t>
      </w:r>
      <w:r>
        <w:rPr>
          <w:rFonts w:cs="Times New Roman" w:ascii="Times New Roman" w:hAnsi="Times New Roman"/>
          <w:sz w:val="28"/>
          <w:szCs w:val="28"/>
        </w:rPr>
        <w:t xml:space="preserve">часов </w:t>
      </w:r>
      <w:r>
        <w:rPr>
          <w:rFonts w:cs="Times New Roman" w:ascii="Times New Roman" w:hAnsi="Times New Roman"/>
          <w:sz w:val="28"/>
          <w:szCs w:val="28"/>
        </w:rPr>
        <w:t xml:space="preserve">00 </w:t>
      </w:r>
      <w:r>
        <w:rPr>
          <w:rFonts w:cs="Times New Roman" w:ascii="Times New Roman" w:hAnsi="Times New Roman"/>
          <w:sz w:val="28"/>
          <w:szCs w:val="28"/>
        </w:rPr>
        <w:t xml:space="preserve">минут </w:t>
      </w:r>
      <w:r>
        <w:rPr>
          <w:rFonts w:cs="Times New Roman" w:ascii="Times New Roman" w:hAnsi="Times New Roman"/>
          <w:sz w:val="28"/>
          <w:szCs w:val="28"/>
        </w:rPr>
        <w:t>16.09.2021 комитетом городского хозяйства администрации города Ставрополя, по адресу: г</w:t>
      </w:r>
      <w:r>
        <w:rPr>
          <w:rFonts w:cs="Times New Roman" w:ascii="Times New Roman" w:hAnsi="Times New Roman"/>
          <w:sz w:val="28"/>
          <w:szCs w:val="28"/>
        </w:rPr>
        <w:t>ород</w:t>
      </w:r>
      <w:r>
        <w:rPr>
          <w:rFonts w:cs="Times New Roman" w:ascii="Times New Roman" w:hAnsi="Times New Roman"/>
          <w:sz w:val="28"/>
          <w:szCs w:val="28"/>
        </w:rPr>
        <w:t xml:space="preserve"> Ставрополь, ул</w:t>
      </w:r>
      <w:r>
        <w:rPr>
          <w:rFonts w:cs="Times New Roman" w:ascii="Times New Roman" w:hAnsi="Times New Roman"/>
          <w:sz w:val="28"/>
          <w:szCs w:val="28"/>
        </w:rPr>
        <w:t xml:space="preserve">ица </w:t>
      </w:r>
      <w:r>
        <w:rPr>
          <w:rFonts w:cs="Times New Roman" w:ascii="Times New Roman" w:hAnsi="Times New Roman"/>
          <w:sz w:val="28"/>
          <w:szCs w:val="28"/>
        </w:rPr>
        <w:t>Дзержинского, 116В/1.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период проведения отбора на получение Субсидии поступило </w:t>
      </w:r>
      <w:r>
        <w:rPr>
          <w:rFonts w:cs="Times New Roman" w:ascii="Times New Roman" w:hAnsi="Times New Roman"/>
          <w:color w:val="C9211E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Заявки от 2</w:t>
      </w:r>
      <w:r>
        <w:rPr>
          <w:rFonts w:cs="Times New Roman" w:ascii="Times New Roman" w:hAnsi="Times New Roman"/>
          <w:color w:val="C9211E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участников отбора: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садоводческое некоммерческое товарищество «Грушовое»;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садоводческое некоммерческое товарищество собственников недвижимости «Таксист-2».</w:t>
      </w:r>
    </w:p>
    <w:p>
      <w:pPr>
        <w:pStyle w:val="NormalWeb"/>
        <w:spacing w:lineRule="exact" w:line="240" w:before="0" w:after="0"/>
        <w:ind w:firstLine="708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 второму вопросу: «О рассмотрении заявок и прилагаемых к ним документов, представленных на отбор в соответствии с требованиями Порядка».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Комиссией рассмотрены: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ab/>
        <w:t>1. Заявка садоводческого некоммерческого товарищества  «Грушовое» на предоставление Субсидии на ремонт участков автомобильных дорог из щебня - проезд по садоводческому некоммерческому товариществу «Грушовое»: фракцией 40-70 - 1 поле - ул. Поперечная № 1 - 40 м, ул. Поперечная № 2 - 85 м, 2 поле -                            ул. Садовая - 75 м, всего 200 м;  фракцией 20-40 - 1 поле -                                    ул. Абрикосовая - 45 м, ул. Тенистая - 100 м, ул. Вишневая - 150 м,        ул. Садовая - 100 м, ул. Поперечная № 1 - 50 м, 2 поле - ул. Абрикосовая - 150 м, ул. Виноградная - 100 м, ул. Тенистая - 200 м, ул. Вишневая -               275 м, ул. Садовая - 300 м, 3 поле - ул. Земляничная - 100 м. Всего 1570 м.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Информация о наличии сведений и документов, предусмотренных Порядком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и представленных Заявителем</w:t>
      </w:r>
    </w:p>
    <w:tbl>
      <w:tblPr>
        <w:tblW w:w="9360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6193"/>
        <w:gridCol w:w="3166"/>
      </w:tblGrid>
      <w:tr>
        <w:trPr>
          <w:trHeight w:val="255" w:hRule="atLeast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Наличие</w:t>
            </w:r>
          </w:p>
        </w:tc>
      </w:tr>
      <w:tr>
        <w:trPr>
          <w:trHeight w:val="748" w:hRule="atLeast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аявка, оформленная по форме согласно приложению 1 к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Порядку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предоставлена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spacing w:lineRule="auto" w:line="240" w:before="0" w:after="0"/>
              <w:contextualSpacing/>
              <w:jc w:val="both"/>
              <w:rPr/>
            </w:pPr>
            <w:r>
              <w:rPr>
                <w:rFonts w:cs="" w:ascii="Times New Roman" w:hAnsi="Times New Roman" w:cstheme="minorBidi"/>
                <w:sz w:val="28"/>
                <w:szCs w:val="28"/>
              </w:rPr>
              <w:t xml:space="preserve">документ, удостоверяющий личность представителя участника отбора (подлежит возврату представителю участника отбора после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удостоверения его личности при личном обращении)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документа, удостоверяющего полномочия представителя Заявителя (предоставление указанного документа не требуется в случае, если от имени юридического лица обращается лицо, имеющее право действовать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без доверенности)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требуется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свидетельство о государственной регистрации юридического лица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предоставлено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учредительные документы юридического лица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предоставлены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копия решения общего собрания членов Товарищества о реализации мероприятий на условиях софинансирования в размере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предоставлена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расчет расходов, рассчитанный получателем субсидии, необходимых на реализацию мероприятий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предоставлены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проектно-сметная документация с технико-экономическим обоснованием мероприятия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локальные сметные расчеты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предоставлены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программа и график осуществления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копия положительного заключения экспертизы проектной документации, если такая проектная документация подлежит экспертизе в соответствии со статьей 49 Градостроительного кодекса Российской Федерации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копии правоустанавливающих документов на земельный участок,предоставленный для ведения садоводства, огородничества или дачного хозяйства, права на который не зарегистрированы в Едином государственном реестре недвижимости, заверенные участником отбора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предоставлены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копии документов, подтверждающих нахождение объекта инженерной инфраструктуры, подлежащего строительству, реконструкции, ремонту, на территории и (или) в собственности Товарищества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предоставлены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выписка из кредитной организации, подтверждающей наличие денежных средств на расчетном счете участника отбора в размере, указанном в заявке, но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годового отчета за год, предшествующий отбору, включающего бухгалтерский баланс с приложениями; отчета о прибылях и убытках с пояснительной запиской, отметкой налоговой инспекции о его принятии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 об отсутствии у участника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 о том, что участник отбора не является получателем средств бюджета города Ставрополя на цели, установленные пунктом 2 настоящего Порядка, подписанной руководителем Товарищества или иным уполномоченным представителем Товарищества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согласие на публикацию (размещение) на официальном сайте администрации информации об участнике отбора, о подаваемой участником отбора заявке, иной информации об участнике отбора, связанной с соответствующим отбором, согласно приложению 2 к Порядку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>
        <w:trPr>
          <w:trHeight w:val="255" w:hRule="atLeast"/>
        </w:trPr>
        <w:tc>
          <w:tcPr>
            <w:tcW w:w="9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1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Наличие сведений, запрошенных в рамках межведомственного информационного взаимодействия Комитетом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предоставлена, задолженность отсутствует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tabs>
                <w:tab w:val="clear" w:pos="708"/>
                <w:tab w:val="left" w:pos="0" w:leader="none"/>
              </w:tabs>
              <w:spacing w:before="0" w:after="20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выписка об участнике отбора из Единого государственного реестра юридических лиц;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Замечания: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замечаний нет.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Голосовали: </w:t>
      </w:r>
      <w:r>
        <w:rPr>
          <w:rFonts w:cs="Times New Roman" w:ascii="Times New Roman" w:hAnsi="Times New Roman"/>
          <w:color w:val="000000"/>
          <w:sz w:val="28"/>
          <w:szCs w:val="28"/>
        </w:rPr>
        <w:t>«за» - единогласно.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Решили: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признать заявку садоводческого некоммерческого товарищества  «Грушовое» на предоставление Субсидии на ремонт участков автомобильных дорог из щебня - проезд по садоводческому некоммерческому товариществу «Грушовое»: фракцией 40-70 - 1 поле -      ул. Поперечная № 1 - 40 м, ул. Поперечная № 2 - 85 м, 2 поле - ул. Садовая -                75 м, всего 200 м.; фракцией 20-40 - 1 поле - ул. Абрикосовая - 45 м,                     ул. Тенистая - 100 м, ул. Вишневая - 150 м, ул. Садовая - 100 м,                              ул. Поперечная № 1 - 50 м, 2 поле - ул. Абрикосовая - 150 м,                             ул. Виноградная - 100 м, ул. Тенистая - 200 м, ул. Вишневая - 275 м, ул. Садовая - 300 м, 3 поле - ул. Земляничная - 100 м. Всего 1570 м. соответствующей требованиям, установленным в Порядке, и допустить к участию в отборе.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ab/>
        <w:t>4. Заявка садоводческого некоммерческого товарищества собственников недвижимости «Таксист - 2» на предоставление Субсидии на строительство линий электропередачи 0,4 кВ на территории СНТСН «Таксист-2».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Информация о наличии сведений и документов, предусмотренных Порядком,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представленных участником отбора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60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6193"/>
        <w:gridCol w:w="3166"/>
      </w:tblGrid>
      <w:tr>
        <w:trPr>
          <w:trHeight w:val="255" w:hRule="atLeast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Наличие</w:t>
            </w:r>
          </w:p>
        </w:tc>
      </w:tr>
      <w:tr>
        <w:trPr>
          <w:trHeight w:val="748" w:hRule="atLeast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аявка, оформленная по форме согласно приложению 1 к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Порядку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предоставлена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spacing w:lineRule="auto" w:line="240" w:before="0" w:after="0"/>
              <w:contextualSpacing/>
              <w:jc w:val="both"/>
              <w:rPr/>
            </w:pPr>
            <w:r>
              <w:rPr>
                <w:rFonts w:cs="" w:ascii="Times New Roman" w:hAnsi="Times New Roman" w:cstheme="minorBidi"/>
                <w:sz w:val="28"/>
                <w:szCs w:val="28"/>
              </w:rPr>
              <w:t xml:space="preserve">документ, удостоверяющий личность представителя участника отбора (подлежит возврату представителю участника отбора после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удостоверения его личности при личном обращении)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предоставлен 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документа, удостоверяющего полномочия представителя Заявителя (предоставление указанного документа не требуется в случае, если от имени юридического лица обращается лицо, имеющее право действовать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без доверенности)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требуется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свидетельство о государственной регистрации юридического лица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предоставлено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учредительные документы юридического лица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предоставлены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копия решения общего собрания членов Товарищества о реализации мероприятий на условиях софинансирования в размере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предоставлены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расчет расходов, рассчитанный получателем субсидии, необходимых на реализацию мероприятий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проектно-сметная документация с технико-экономическим обоснованием мероприятия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предоставлена 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локальные сметные расчеты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предоставлены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программа и график осуществления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копии положительного заключения экспертизы проектной документации, если такая проектная документация подлежит экспертизе в соответствии со статьей 49 Градостроительного кодекса Российской Федерации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/>
                <w:sz w:val="28"/>
                <w:szCs w:val="28"/>
              </w:rPr>
              <w:t>требуется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копии правоустанавливающих документов на земельный участок,предоставленный для ведения садоводства, огородничества или дачного хозяйства, права на который не зарегистрированы в Едином государственном реестре недвижимости, заверенные участником отбора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предоставлены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копии документов, подтверждающих нахождение объекта инженерной инфраструктуры, подлежащего строительству, реконструкции, ремонту, на территории и (или) в собственности Товарищества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предоставлены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выписка из кредитной организации, подтверждающей наличие денежных средств на расчетном счете участника отбора в размере, указанном в заявке, но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 об отсутствии у участника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 о том, что участник отбора не является получателем средств бюджета города Ставрополя на цели, установленные пунктом 2 Порядка, подписанной руководителем Товарищества или иным уполномоченным представителем Товарищества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согласие на публикацию (размещение) на официальном сайте администрации информации об участнике отбора, о подаваемой участником отбора заявке, иной информации об участнике отбора, связанной с соответствующим отбором, согласно приложению 2 к Порядку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>
        <w:trPr>
          <w:trHeight w:val="255" w:hRule="atLeast"/>
        </w:trPr>
        <w:tc>
          <w:tcPr>
            <w:tcW w:w="9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1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Наличие сведений, запрошенных в рамках межведомственного информационного взаимодействия Комитетом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предоставлена, задолженность отсутствует 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tabs>
                <w:tab w:val="clear" w:pos="708"/>
                <w:tab w:val="left" w:pos="0" w:leader="none"/>
              </w:tabs>
              <w:spacing w:before="0" w:after="20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выписка об участнике отбора из Единого государственного реестра юридических лиц;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Замечания: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замечаний нет.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Голосовали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</w:rPr>
        <w:t>«за» - единогласно.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Постановили: </w:t>
      </w:r>
      <w:r>
        <w:rPr>
          <w:rFonts w:cs="Times New Roman" w:ascii="Times New Roman" w:hAnsi="Times New Roman"/>
          <w:sz w:val="28"/>
          <w:szCs w:val="28"/>
        </w:rPr>
        <w:t>признать заявку садоводческого некоммерческого товарищества собственников недвижимости «Таксист - 2» на предоставление Субсидии на строительство линий электропередачи 0,4 кВ на территории СНТСН «Таксист-2» соответствующей требованиям, указанным в Порядке, и допустить к участию в отборе.</w:t>
      </w:r>
      <w:bookmarkStart w:id="2" w:name="__DdeLink__3463_2838568832"/>
      <w:bookmarkEnd w:id="2"/>
    </w:p>
    <w:p>
      <w:pPr>
        <w:pStyle w:val="NormalWeb"/>
        <w:spacing w:lineRule="exact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ab/>
        <w:t>По третьему вопросу: «Об определении участников отбора, которые не соответствуют требованиям, установленным Порядком».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Слушали: Д.Ю. Семёнова: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По итогам рассмотрения комиссией </w:t>
      </w:r>
      <w:r>
        <w:rPr>
          <w:rFonts w:cs="Times New Roman" w:ascii="Times New Roman" w:hAnsi="Times New Roman"/>
          <w:sz w:val="28"/>
          <w:szCs w:val="28"/>
        </w:rPr>
        <w:t>З</w:t>
      </w:r>
      <w:r>
        <w:rPr>
          <w:rFonts w:cs="Times New Roman" w:ascii="Times New Roman" w:hAnsi="Times New Roman"/>
          <w:sz w:val="28"/>
          <w:szCs w:val="28"/>
        </w:rPr>
        <w:t>аяв</w:t>
      </w:r>
      <w:r>
        <w:rPr>
          <w:rFonts w:cs="Times New Roman" w:ascii="Times New Roman" w:hAnsi="Times New Roman"/>
          <w:sz w:val="28"/>
          <w:szCs w:val="28"/>
        </w:rPr>
        <w:t>ки</w:t>
      </w:r>
      <w:r>
        <w:rPr>
          <w:rFonts w:cs="Times New Roman" w:ascii="Times New Roman" w:hAnsi="Times New Roman"/>
          <w:sz w:val="28"/>
          <w:szCs w:val="28"/>
        </w:rPr>
        <w:t>, несоответствующие  требованиям, указанным в Порядке, отсутствуют.</w:t>
      </w:r>
    </w:p>
    <w:p>
      <w:pPr>
        <w:pStyle w:val="NormalWeb"/>
        <w:spacing w:lineRule="exact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По четвертому вопросу: «Об определении участников отбора, заявки которых соответствуют требованиям, установленным Порядком».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Слушали: </w:t>
      </w:r>
      <w:r>
        <w:rPr>
          <w:rFonts w:cs="Times New Roman" w:ascii="Times New Roman" w:hAnsi="Times New Roman"/>
          <w:sz w:val="28"/>
          <w:szCs w:val="28"/>
        </w:rPr>
        <w:t>Д.Ю. Семёнова: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По итогам рассмотрения комиссией заявок ставлю вопрос на голосование: кто за то, чтобы по результатам рассмотрения Заявок на предоставление Субсидий признать соответствующими Заявки: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ab/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садоводческого некоммерческого товарищества «Грушовое» на предоставление Субсидии на ремонт участков автомобильных дорог из щебня - проезд по садоводческому некоммерческому товариществу «Грушовое»: фракцией 40-70 - 1 поле - ул. Поперечная № 1 - 40 м,                            ул. Поперечная № 2 - 85 м, 2 поле - ул. Садовая - 75 м, всего 200 м; фракцией 20-40 - 1 поле - ул. Абрикосовая - 45 м, ул. Тенистая - 100 м, ул. Вишневая - 150 м, ул. Садовая - 100 м, ул. Поперечная № 1 - 50 м, 2 поле -                                  ул. Абрикосовая - 150 м, ул. Виноградная - 100 м, ул. Тенистая - 200 м,                   ул. Вишневая - 275 м, ул. Садовая - 300 м, 3 поле - ул. Земляничная - 100 м. Всего 1570 м.;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ab/>
        <w:t>садоводческого некоммерческого товарищества собственников недвижимости «Таксист - 2» на предоставление Субсидии на строительство линий электропередачи 0,4 кВ на территории СНТСН «Таксист-2».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Голосовали: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«за» - единогласно.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Решили: </w:t>
      </w:r>
      <w:r>
        <w:rPr>
          <w:rFonts w:cs="Times New Roman" w:ascii="Times New Roman" w:hAnsi="Times New Roman"/>
          <w:sz w:val="28"/>
          <w:szCs w:val="28"/>
        </w:rPr>
        <w:t>признать заявки: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садоводческого некоммерческого товарищества «Грушовое» на предоставление Субсидии на ремонт участков автомобильных дорог из щебня - проезд по садоводческому некоммерческому товариществу «Грушовое»: фракцией 40-70 - 1 поле - ул. Поперечная № 1 - 40 м,                              ул. Поперечная № 2 - 85 м, 2 поле - ул. Садовая - 75 м, всего 200 м; фракцией 20-40 - 1 поле - ул. Абрикосовая - 45 м, ул. Тенистая - 100 м, ул. Вишневая - 150 м, ул. Садовая - 100 м, ул. Поперечная № 1 - 50 м, 2 поле -                                  ул. Абрикосовая - 150 м, ул. Виноградная - 100 м, ул. Тенистая -   200 м,                   ул. Вишневая - 275 м, ул. Садовая - 300 м, 3 поле - ул. Земляничная - 100 м. Всего 1570 м.;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садоводческого некоммерческого товарищества собственников недвижимости «Таксист - 2» на предоставление Субсидии на строительство линий электропередачи 0,4 кВ на территории СНТСН «Таксист-2»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</w:t>
      </w:r>
      <w:r>
        <w:rPr>
          <w:rFonts w:cs="Times New Roman" w:ascii="Times New Roman" w:hAnsi="Times New Roman"/>
          <w:sz w:val="28"/>
          <w:szCs w:val="28"/>
        </w:rPr>
        <w:t>оответствующими требованиям Порядка и допустить их к оценке заявок.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411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7028"/>
        <w:gridCol w:w="2382"/>
      </w:tblGrid>
      <w:tr>
        <w:trPr/>
        <w:tc>
          <w:tcPr>
            <w:tcW w:w="7028" w:type="dxa"/>
            <w:tcBorders/>
            <w:shd w:color="auto" w:fill="auto" w:val="clear"/>
          </w:tcPr>
          <w:p>
            <w:pPr>
              <w:pStyle w:val="Style24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2382" w:type="dxa"/>
            <w:tcBorders/>
            <w:shd w:color="auto" w:fill="auto" w:val="clear"/>
          </w:tcPr>
          <w:p>
            <w:pPr>
              <w:pStyle w:val="Style24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Д.Ю.Семёнов    </w:t>
            </w:r>
          </w:p>
        </w:tc>
      </w:tr>
      <w:tr>
        <w:trPr/>
        <w:tc>
          <w:tcPr>
            <w:tcW w:w="7028" w:type="dxa"/>
            <w:tcBorders/>
            <w:shd w:color="auto" w:fill="auto" w:val="clear"/>
          </w:tcPr>
          <w:p>
            <w:pPr>
              <w:pStyle w:val="Style24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382" w:type="dxa"/>
            <w:tcBorders/>
            <w:shd w:color="auto" w:fill="auto" w:val="clear"/>
          </w:tcPr>
          <w:p>
            <w:pPr>
              <w:pStyle w:val="Style24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4"/>
              <w:spacing w:lineRule="auto" w:line="240" w:before="0" w:after="0"/>
              <w:jc w:val="right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К.Р. Агаларов</w:t>
            </w:r>
          </w:p>
        </w:tc>
      </w:tr>
      <w:tr>
        <w:trPr/>
        <w:tc>
          <w:tcPr>
            <w:tcW w:w="7028" w:type="dxa"/>
            <w:tcBorders/>
            <w:shd w:color="auto" w:fill="auto" w:val="clear"/>
          </w:tcPr>
          <w:p>
            <w:pPr>
              <w:pStyle w:val="Style24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2382" w:type="dxa"/>
            <w:tcBorders/>
            <w:shd w:color="auto"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right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И.И. Куликов </w:t>
            </w:r>
          </w:p>
        </w:tc>
      </w:tr>
      <w:tr>
        <w:trPr>
          <w:trHeight w:val="644" w:hRule="atLeast"/>
        </w:trPr>
        <w:tc>
          <w:tcPr>
            <w:tcW w:w="9410" w:type="dxa"/>
            <w:gridSpan w:val="2"/>
            <w:tcBorders/>
            <w:shd w:color="auto" w:fill="auto" w:val="clear"/>
            <w:vAlign w:val="center"/>
          </w:tcPr>
          <w:p>
            <w:pPr>
              <w:pStyle w:val="Style24"/>
              <w:spacing w:lineRule="auto" w:line="240" w:before="0" w:after="0"/>
              <w:jc w:val="right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Члены комиссии:</w:t>
            </w:r>
          </w:p>
        </w:tc>
      </w:tr>
      <w:tr>
        <w:trPr/>
        <w:tc>
          <w:tcPr>
            <w:tcW w:w="7028" w:type="dxa"/>
            <w:tcBorders/>
            <w:shd w:color="auto" w:fill="auto" w:val="clear"/>
          </w:tcPr>
          <w:p>
            <w:pPr>
              <w:pStyle w:val="Style24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382" w:type="dxa"/>
            <w:tcBorders/>
            <w:shd w:color="auto"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right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И.В. Андриенко </w:t>
            </w:r>
          </w:p>
        </w:tc>
      </w:tr>
      <w:tr>
        <w:trPr/>
        <w:tc>
          <w:tcPr>
            <w:tcW w:w="7028" w:type="dxa"/>
            <w:tcBorders/>
            <w:shd w:color="auto" w:fill="auto" w:val="clear"/>
          </w:tcPr>
          <w:p>
            <w:pPr>
              <w:pStyle w:val="Style24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382" w:type="dxa"/>
            <w:tcBorders/>
            <w:shd w:color="auto"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А.Д. Грибенник</w:t>
            </w:r>
          </w:p>
        </w:tc>
      </w:tr>
      <w:tr>
        <w:trPr/>
        <w:tc>
          <w:tcPr>
            <w:tcW w:w="7028" w:type="dxa"/>
            <w:tcBorders/>
            <w:shd w:color="auto" w:fill="auto" w:val="clear"/>
          </w:tcPr>
          <w:p>
            <w:pPr>
              <w:pStyle w:val="Style24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382" w:type="dxa"/>
            <w:tcBorders/>
            <w:shd w:color="auto"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Е.Ю. Громова</w:t>
            </w:r>
          </w:p>
        </w:tc>
      </w:tr>
      <w:tr>
        <w:trPr/>
        <w:tc>
          <w:tcPr>
            <w:tcW w:w="7028" w:type="dxa"/>
            <w:tcBorders/>
            <w:shd w:color="auto" w:fill="auto" w:val="clear"/>
          </w:tcPr>
          <w:p>
            <w:pPr>
              <w:pStyle w:val="Style24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82" w:type="dxa"/>
            <w:tcBorders/>
            <w:shd w:color="auto"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А.В. Груднев</w:t>
            </w:r>
          </w:p>
        </w:tc>
      </w:tr>
      <w:tr>
        <w:trPr/>
        <w:tc>
          <w:tcPr>
            <w:tcW w:w="7028" w:type="dxa"/>
            <w:tcBorders/>
            <w:shd w:color="auto" w:fill="auto" w:val="clear"/>
          </w:tcPr>
          <w:p>
            <w:pPr>
              <w:pStyle w:val="Style24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382" w:type="dxa"/>
            <w:tcBorders/>
            <w:shd w:color="auto"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О.А. Ивлева</w:t>
            </w:r>
          </w:p>
        </w:tc>
      </w:tr>
      <w:tr>
        <w:trPr/>
        <w:tc>
          <w:tcPr>
            <w:tcW w:w="7028" w:type="dxa"/>
            <w:tcBorders/>
            <w:shd w:color="auto" w:fill="auto" w:val="clear"/>
          </w:tcPr>
          <w:p>
            <w:pPr>
              <w:pStyle w:val="Style24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382" w:type="dxa"/>
            <w:tcBorders/>
            <w:shd w:color="auto"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С.О. Калугина</w:t>
            </w:r>
          </w:p>
        </w:tc>
      </w:tr>
      <w:tr>
        <w:trPr/>
        <w:tc>
          <w:tcPr>
            <w:tcW w:w="7028" w:type="dxa"/>
            <w:tcBorders/>
            <w:shd w:color="auto" w:fill="auto" w:val="clear"/>
          </w:tcPr>
          <w:p>
            <w:pPr>
              <w:pStyle w:val="Style24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382" w:type="dxa"/>
            <w:tcBorders/>
            <w:shd w:color="auto" w:fill="auto" w:val="clear"/>
          </w:tcPr>
          <w:p>
            <w:pPr>
              <w:pStyle w:val="Style24"/>
              <w:spacing w:lineRule="auto" w:line="240" w:before="0" w:after="0"/>
              <w:jc w:val="right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А.А. Красношлык </w:t>
            </w:r>
          </w:p>
        </w:tc>
      </w:tr>
      <w:tr>
        <w:trPr/>
        <w:tc>
          <w:tcPr>
            <w:tcW w:w="7028" w:type="dxa"/>
            <w:tcBorders/>
            <w:shd w:color="auto" w:fill="auto" w:val="clear"/>
          </w:tcPr>
          <w:p>
            <w:pPr>
              <w:pStyle w:val="Style24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382" w:type="dxa"/>
            <w:tcBorders/>
            <w:shd w:color="auto"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А.А.Ломанов </w:t>
            </w:r>
          </w:p>
        </w:tc>
      </w:tr>
      <w:tr>
        <w:trPr/>
        <w:tc>
          <w:tcPr>
            <w:tcW w:w="7028" w:type="dxa"/>
            <w:tcBorders/>
            <w:shd w:color="auto" w:fill="auto" w:val="clear"/>
          </w:tcPr>
          <w:p>
            <w:pPr>
              <w:pStyle w:val="Style24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382" w:type="dxa"/>
            <w:tcBorders/>
            <w:shd w:color="auto"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Н.Б. Николаева</w:t>
            </w:r>
          </w:p>
        </w:tc>
      </w:tr>
      <w:tr>
        <w:trPr/>
        <w:tc>
          <w:tcPr>
            <w:tcW w:w="7028" w:type="dxa"/>
            <w:tcBorders/>
            <w:shd w:color="auto" w:fill="auto" w:val="clear"/>
          </w:tcPr>
          <w:p>
            <w:pPr>
              <w:pStyle w:val="Style24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382" w:type="dxa"/>
            <w:tcBorders/>
            <w:shd w:color="auto"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А.Н. Пузанов</w:t>
            </w:r>
          </w:p>
        </w:tc>
      </w:tr>
      <w:tr>
        <w:trPr/>
        <w:tc>
          <w:tcPr>
            <w:tcW w:w="7028" w:type="dxa"/>
            <w:tcBorders/>
            <w:shd w:color="auto" w:fill="auto" w:val="clear"/>
          </w:tcPr>
          <w:p>
            <w:pPr>
              <w:pStyle w:val="Style24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382" w:type="dxa"/>
            <w:tcBorders/>
            <w:shd w:color="auto"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О.Б. Русских</w:t>
            </w:r>
          </w:p>
        </w:tc>
      </w:tr>
      <w:tr>
        <w:trPr/>
        <w:tc>
          <w:tcPr>
            <w:tcW w:w="7028" w:type="dxa"/>
            <w:tcBorders/>
            <w:shd w:color="auto" w:fill="auto" w:val="clear"/>
          </w:tcPr>
          <w:p>
            <w:pPr>
              <w:pStyle w:val="Style24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382" w:type="dxa"/>
            <w:tcBorders/>
            <w:shd w:color="auto"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И.А. Скорняков</w:t>
            </w:r>
          </w:p>
        </w:tc>
      </w:tr>
      <w:tr>
        <w:trPr/>
        <w:tc>
          <w:tcPr>
            <w:tcW w:w="7028" w:type="dxa"/>
            <w:tcBorders/>
            <w:shd w:color="auto" w:fill="auto" w:val="clear"/>
          </w:tcPr>
          <w:p>
            <w:pPr>
              <w:pStyle w:val="Style24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382" w:type="dxa"/>
            <w:tcBorders/>
            <w:shd w:color="auto"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С.А. Трунов</w:t>
            </w:r>
          </w:p>
        </w:tc>
      </w:tr>
      <w:tr>
        <w:trPr/>
        <w:tc>
          <w:tcPr>
            <w:tcW w:w="7028" w:type="dxa"/>
            <w:tcBorders/>
            <w:shd w:color="auto" w:fill="auto" w:val="clear"/>
          </w:tcPr>
          <w:p>
            <w:pPr>
              <w:pStyle w:val="Style24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382" w:type="dxa"/>
            <w:tcBorders/>
            <w:shd w:color="auto"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М.В. Труфанова</w:t>
            </w:r>
          </w:p>
        </w:tc>
      </w:tr>
      <w:tr>
        <w:trPr>
          <w:trHeight w:val="400" w:hRule="atLeast"/>
        </w:trPr>
        <w:tc>
          <w:tcPr>
            <w:tcW w:w="7028" w:type="dxa"/>
            <w:tcBorders/>
            <w:shd w:color="auto" w:fill="auto" w:val="clear"/>
          </w:tcPr>
          <w:p>
            <w:pPr>
              <w:pStyle w:val="Style24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382" w:type="dxa"/>
            <w:tcBorders/>
            <w:shd w:color="auto" w:fill="auto" w:val="clear"/>
          </w:tcPr>
          <w:p>
            <w:pPr>
              <w:pStyle w:val="Style24"/>
              <w:snapToGrid w:val="false"/>
              <w:spacing w:lineRule="auto" w:line="240" w:before="0" w:after="0"/>
              <w:jc w:val="right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А.С. Финогенов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center"/>
        <w:rPr/>
      </w:pPr>
      <w:r>
        <w:rPr/>
      </w:r>
    </w:p>
    <w:sectPr>
      <w:headerReference w:type="default" r:id="rId3"/>
      <w:type w:val="nextPage"/>
      <w:pgSz w:w="11906" w:h="16838"/>
      <w:pgMar w:left="1985" w:right="567" w:header="709" w:top="1418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96493832"/>
    </w:sdtPr>
    <w:sdtContent>
      <w:p>
        <w:pPr>
          <w:pStyle w:val="Style22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14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335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df45de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df45de"/>
    <w:rPr/>
  </w:style>
  <w:style w:type="character" w:styleId="ListLabel1" w:customStyle="1">
    <w:name w:val="ListLabel 1"/>
    <w:qFormat/>
    <w:rPr>
      <w:color w:val="0000FF"/>
    </w:rPr>
  </w:style>
  <w:style w:type="character" w:styleId="Style16" w:customStyle="1">
    <w:name w:val="Интернет-ссылка"/>
    <w:rPr>
      <w:color w:val="000080"/>
      <w:u w:val="single"/>
    </w:rPr>
  </w:style>
  <w:style w:type="character" w:styleId="ListLabel2" w:customStyle="1">
    <w:name w:val="ListLabel 2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ListLabel3" w:customStyle="1">
    <w:name w:val="ListLabel 3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ListLabel4" w:customStyle="1">
    <w:name w:val="ListLabel 4"/>
    <w:qFormat/>
    <w:rPr>
      <w:rFonts w:ascii="Times New Roman" w:hAnsi="Times New Roman" w:cs="Times New Roman"/>
      <w:color w:val="000000"/>
      <w:sz w:val="28"/>
      <w:szCs w:val="28"/>
    </w:rPr>
  </w:style>
  <w:style w:type="character" w:styleId="ListLabel5" w:customStyle="1">
    <w:name w:val="ListLabel 5"/>
    <w:qFormat/>
    <w:rPr>
      <w:rFonts w:ascii="Times New Roman" w:hAnsi="Times New Roman" w:cs="Times New Roman"/>
      <w:color w:val="000000"/>
      <w:sz w:val="28"/>
      <w:szCs w:val="28"/>
    </w:rPr>
  </w:style>
  <w:style w:type="character" w:styleId="ListLabel6" w:customStyle="1">
    <w:name w:val="ListLabel 6"/>
    <w:qFormat/>
    <w:rPr>
      <w:rFonts w:ascii="Times New Roman" w:hAnsi="Times New Roman" w:cs="Times New Roman"/>
      <w:color w:val="000000"/>
      <w:sz w:val="28"/>
      <w:szCs w:val="28"/>
    </w:rPr>
  </w:style>
  <w:style w:type="character" w:styleId="ListLabel7" w:customStyle="1">
    <w:name w:val="ListLabel 7"/>
    <w:qFormat/>
    <w:rPr>
      <w:rFonts w:ascii="Times New Roman" w:hAnsi="Times New Roman" w:cs="Times New Roman"/>
      <w:color w:val="000000"/>
      <w:sz w:val="28"/>
      <w:szCs w:val="28"/>
    </w:rPr>
  </w:style>
  <w:style w:type="character" w:styleId="ListLabel8" w:customStyle="1">
    <w:name w:val="ListLabel 8"/>
    <w:qFormat/>
    <w:rPr>
      <w:rFonts w:ascii="Times New Roman" w:hAnsi="Times New Roman" w:cs="Times New Roman"/>
      <w:color w:val="000000"/>
      <w:sz w:val="28"/>
      <w:szCs w:val="28"/>
    </w:rPr>
  </w:style>
  <w:style w:type="character" w:styleId="ListLabel9" w:customStyle="1">
    <w:name w:val="ListLabel 9"/>
    <w:qFormat/>
    <w:rPr>
      <w:rFonts w:ascii="Times New Roman" w:hAnsi="Times New Roman" w:cs="Times New Roman"/>
      <w:color w:val="000000"/>
      <w:sz w:val="28"/>
      <w:szCs w:val="28"/>
    </w:rPr>
  </w:style>
  <w:style w:type="character" w:styleId="ListLabel10" w:customStyle="1">
    <w:name w:val="ListLabel 10"/>
    <w:qFormat/>
    <w:rPr>
      <w:rFonts w:ascii="Times New Roman" w:hAnsi="Times New Roman" w:cs="Times New Roman"/>
      <w:color w:val="000000"/>
      <w:sz w:val="28"/>
      <w:szCs w:val="28"/>
    </w:rPr>
  </w:style>
  <w:style w:type="character" w:styleId="ListLabel11" w:customStyle="1">
    <w:name w:val="ListLabel 11"/>
    <w:qFormat/>
    <w:rPr>
      <w:rFonts w:ascii="Times New Roman" w:hAnsi="Times New Roman" w:cs="Times New Roman"/>
      <w:color w:val="000000"/>
      <w:sz w:val="28"/>
      <w:szCs w:val="28"/>
    </w:rPr>
  </w:style>
  <w:style w:type="character" w:styleId="ListLabel12" w:customStyle="1">
    <w:name w:val="ListLabel 12"/>
    <w:qFormat/>
    <w:rPr>
      <w:rFonts w:ascii="Times New Roman" w:hAnsi="Times New Roman" w:cs="Times New Roman"/>
      <w:color w:val="000000"/>
      <w:sz w:val="28"/>
      <w:szCs w:val="28"/>
    </w:rPr>
  </w:style>
  <w:style w:type="character" w:styleId="ListLabel13" w:customStyle="1">
    <w:name w:val="ListLabel 13"/>
    <w:qFormat/>
    <w:rPr>
      <w:rFonts w:ascii="Times New Roman" w:hAnsi="Times New Roman" w:cs="Times New Roman"/>
      <w:color w:val="000000"/>
      <w:sz w:val="28"/>
      <w:szCs w:val="28"/>
    </w:rPr>
  </w:style>
  <w:style w:type="character" w:styleId="ListLabel14" w:customStyle="1">
    <w:name w:val="ListLabel 14"/>
    <w:qFormat/>
    <w:rPr>
      <w:rFonts w:ascii="Times New Roman" w:hAnsi="Times New Roman" w:cs="Times New Roman"/>
      <w:color w:val="000000"/>
      <w:sz w:val="28"/>
      <w:szCs w:val="28"/>
    </w:rPr>
  </w:style>
  <w:style w:type="character" w:styleId="ListLabel15" w:customStyle="1">
    <w:name w:val="ListLabel 15"/>
    <w:qFormat/>
    <w:rPr>
      <w:rFonts w:ascii="Times New Roman" w:hAnsi="Times New Roman" w:cs="Times New Roman"/>
      <w:color w:val="000000"/>
      <w:sz w:val="28"/>
      <w:szCs w:val="28"/>
    </w:rPr>
  </w:style>
  <w:style w:type="character" w:styleId="ListLabel16" w:customStyle="1">
    <w:name w:val="ListLabel 16"/>
    <w:qFormat/>
    <w:rPr>
      <w:rFonts w:ascii="Times New Roman" w:hAnsi="Times New Roman" w:cs="Times New Roman"/>
      <w:color w:val="000000"/>
      <w:sz w:val="28"/>
      <w:szCs w:val="28"/>
    </w:rPr>
  </w:style>
  <w:style w:type="character" w:styleId="ListLabel17">
    <w:name w:val="ListLabel 17"/>
    <w:qFormat/>
    <w:rPr>
      <w:rFonts w:ascii="Times New Roman" w:hAnsi="Times New Roman" w:cs="Times New Roman"/>
      <w:color w:val="000000"/>
      <w:sz w:val="28"/>
      <w:szCs w:val="28"/>
    </w:rPr>
  </w:style>
  <w:style w:type="character" w:styleId="ListLabel18">
    <w:name w:val="ListLabel 18"/>
    <w:qFormat/>
    <w:rPr>
      <w:rFonts w:ascii="Times New Roman" w:hAnsi="Times New Roman" w:cs="Times New Roman"/>
      <w:color w:val="000000"/>
      <w:sz w:val="28"/>
      <w:szCs w:val="28"/>
    </w:rPr>
  </w:style>
  <w:style w:type="character" w:styleId="ListLabel19">
    <w:name w:val="ListLabel 19"/>
    <w:qFormat/>
    <w:rPr>
      <w:rFonts w:ascii="Times New Roman" w:hAnsi="Times New Roman" w:cs="Times New Roman"/>
      <w:color w:val="000000"/>
      <w:sz w:val="28"/>
      <w:szCs w:val="28"/>
    </w:rPr>
  </w:style>
  <w:style w:type="character" w:styleId="ListLabel20">
    <w:name w:val="ListLabel 20"/>
    <w:qFormat/>
    <w:rPr>
      <w:rFonts w:ascii="Times New Roman" w:hAnsi="Times New Roman" w:cs="Times New Roman"/>
      <w:color w:val="000000"/>
      <w:sz w:val="28"/>
      <w:szCs w:val="28"/>
    </w:rPr>
  </w:style>
  <w:style w:type="character" w:styleId="ListLabel21">
    <w:name w:val="ListLabel 21"/>
    <w:qFormat/>
    <w:rPr>
      <w:rFonts w:ascii="Times New Roman" w:hAnsi="Times New Roman" w:cs="Times New Roman"/>
      <w:color w:val="000000"/>
      <w:sz w:val="28"/>
      <w:szCs w:val="28"/>
    </w:rPr>
  </w:style>
  <w:style w:type="character" w:styleId="ListLabel22">
    <w:name w:val="ListLabel 22"/>
    <w:qFormat/>
    <w:rPr>
      <w:rFonts w:ascii="Times New Roman" w:hAnsi="Times New Roman" w:cs="Times New Roman"/>
      <w:color w:val="000000"/>
      <w:sz w:val="28"/>
      <w:szCs w:val="28"/>
    </w:rPr>
  </w:style>
  <w:style w:type="character" w:styleId="ListLabel23">
    <w:name w:val="ListLabel 23"/>
    <w:qFormat/>
    <w:rPr>
      <w:rFonts w:ascii="Times New Roman" w:hAnsi="Times New Roman" w:cs="Times New Roman"/>
      <w:color w:val="000000"/>
      <w:sz w:val="28"/>
      <w:szCs w:val="28"/>
    </w:rPr>
  </w:style>
  <w:style w:type="character" w:styleId="ListLabel24">
    <w:name w:val="ListLabel 24"/>
    <w:qFormat/>
    <w:rPr>
      <w:rFonts w:ascii="Times New Roman" w:hAnsi="Times New Roman" w:cs="Times New Roman"/>
      <w:color w:val="000000"/>
      <w:sz w:val="28"/>
      <w:szCs w:val="28"/>
    </w:rPr>
  </w:style>
  <w:style w:type="character" w:styleId="ListLabel25">
    <w:name w:val="ListLabel 25"/>
    <w:qFormat/>
    <w:rPr>
      <w:rFonts w:ascii="Times New Roman" w:hAnsi="Times New Roman" w:cs="Times New Roman"/>
      <w:color w:val="000000"/>
      <w:sz w:val="28"/>
      <w:szCs w:val="28"/>
    </w:rPr>
  </w:style>
  <w:style w:type="character" w:styleId="ListLabel26">
    <w:name w:val="ListLabel 26"/>
    <w:qFormat/>
    <w:rPr>
      <w:rFonts w:ascii="Times New Roman" w:hAnsi="Times New Roman" w:cs="Times New Roman"/>
      <w:color w:val="000000"/>
      <w:sz w:val="28"/>
      <w:szCs w:val="28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pPr/>
    <w:rPr>
      <w:rFonts w:ascii="Times New Roman" w:hAnsi="Times New Roman" w:cs="Droid Sans Devanagari"/>
      <w:sz w:val="24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Times New Roman" w:hAnsi="Times New Roman" w:cs="Droid Sans Devanagari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Times New Roman" w:hAnsi="Times New Roman" w:cs="Droid Sans Devanagari"/>
      <w:sz w:val="24"/>
    </w:rPr>
  </w:style>
  <w:style w:type="paragraph" w:styleId="ListParagraph">
    <w:name w:val="List Paragraph"/>
    <w:basedOn w:val="Normal"/>
    <w:uiPriority w:val="34"/>
    <w:qFormat/>
    <w:rsid w:val="00861235"/>
    <w:pPr>
      <w:spacing w:before="0" w:after="200"/>
      <w:ind w:left="720" w:hanging="0"/>
      <w:contextualSpacing/>
    </w:pPr>
    <w:rPr/>
  </w:style>
  <w:style w:type="paragraph" w:styleId="Style22">
    <w:name w:val="Header"/>
    <w:basedOn w:val="Normal"/>
    <w:uiPriority w:val="99"/>
    <w:unhideWhenUsed/>
    <w:rsid w:val="00df45d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uiPriority w:val="99"/>
    <w:semiHidden/>
    <w:unhideWhenUsed/>
    <w:rsid w:val="00df45d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 w:customStyle="1">
    <w:name w:val="Содержимое таблицы"/>
    <w:basedOn w:val="Normal"/>
    <w:qFormat/>
    <w:pPr>
      <w:suppressLineNumbers/>
      <w:suppressAutoHyphens w:val="true"/>
    </w:pPr>
    <w:rPr>
      <w:rFonts w:ascii="Calibri" w:hAnsi="Calibri" w:cs="Calibri"/>
      <w:kern w:val="2"/>
      <w:lang w:eastAsia="zh-CN"/>
    </w:rPr>
  </w:style>
  <w:style w:type="paragraph" w:styleId="ConsPlusNormal" w:customStyle="1">
    <w:name w:val="ConsPlusNormal"/>
    <w:qFormat/>
    <w:pPr>
      <w:widowControl/>
      <w:suppressAutoHyphens w:val="true"/>
      <w:bidi w:val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zh-CN" w:bidi="ar-SA"/>
    </w:rPr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176ca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DEBC643DC0BD16BC6C5927AF6E52F61A7C4B0113A5ADD91E47E1C0029405E554E0CBE7B48ED408230A72264AE9BDDA2CB21D766992A367xDH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83A00-C03F-4FDC-8A0C-CF1A0E94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Application>LibreOffice/6.2.8.2$Linux_x86 LibreOffice_project/20$Build-2</Application>
  <Pages>14</Pages>
  <Words>3303</Words>
  <Characters>23847</Characters>
  <CharactersWithSpaces>27455</CharactersWithSpaces>
  <Paragraphs>217</Paragraphs>
  <Company>Администрация городв Ставрополя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2015-05-13T08:34:00Z</dcterms:created>
  <dc:creator>OP.Popova</dc:creator>
  <dc:description/>
  <dc:language>ru-RU</dc:language>
  <cp:lastModifiedBy/>
  <cp:lastPrinted>2021-10-08T13:14:56Z</cp:lastPrinted>
  <dcterms:modified xsi:type="dcterms:W3CDTF">2021-10-08T13:18:13Z</dcterms:modified>
  <cp:revision>255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городв Ставрополя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