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48" w:leftChars="0" w:firstLine="708" w:firstLineChars="0"/>
        <w:rPr>
          <w:sz w:val="28"/>
        </w:rPr>
      </w:pPr>
      <w:r>
        <w:rPr>
          <w:sz w:val="28"/>
        </w:rPr>
        <w:t>Приложение 2</w:t>
      </w:r>
    </w:p>
    <w:p>
      <w:pPr>
        <w:ind w:left="4962" w:firstLine="0"/>
        <w:jc w:val="center"/>
        <w:rPr>
          <w:sz w:val="28"/>
        </w:rPr>
      </w:pPr>
      <w:r>
        <w:rPr>
          <w:sz w:val="28"/>
        </w:rPr>
        <w:t xml:space="preserve"> 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к приказу руководителя комитета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 xml:space="preserve">по делам гражданской обороны 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и чрезвычайным ситуациям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администрации города Ставрополя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 xml:space="preserve">от         .         .              № </w:t>
      </w:r>
    </w:p>
    <w:p>
      <w:pPr>
        <w:rPr>
          <w:sz w:val="28"/>
        </w:rPr>
      </w:pPr>
    </w:p>
    <w:p>
      <w:pPr>
        <w:spacing w:line="240" w:lineRule="exact"/>
        <w:rPr>
          <w:sz w:val="28"/>
        </w:rPr>
      </w:pP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ПРАВИЛА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работы с обезличенными персональными данными комитета по делам гражданской обороны и чрезвычайным ситуациям 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администрации города Ставрополя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>
      <w:pPr>
        <w:jc w:val="center"/>
        <w:rPr>
          <w:sz w:val="28"/>
        </w:rPr>
      </w:pPr>
    </w:p>
    <w:p>
      <w:pPr>
        <w:ind w:left="0" w:firstLine="709"/>
        <w:jc w:val="both"/>
        <w:rPr>
          <w:sz w:val="28"/>
        </w:rPr>
      </w:pPr>
      <w:r>
        <w:rPr>
          <w:sz w:val="28"/>
        </w:rPr>
        <w:t>1.1. Настоящие Правила работы с обезличенными персональными данными комитета по делам гражданской обороны и чрезвычайным ситуациям администрации города Ставрополя (далее - Правила) разработаны в соответствии с Федеральным Законом от 27 июля 2006 года № 152-ФЗ</w:t>
      </w:r>
      <w:r>
        <w:rPr>
          <w:sz w:val="28"/>
        </w:rPr>
        <w:br w:type="textWrapping"/>
      </w:r>
      <w:r>
        <w:rPr>
          <w:sz w:val="28"/>
        </w:rPr>
        <w:t>«О персональных данных» и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1.2. Настоящие Правила определяют порядок работы с обезличенными  персональными данными комитета по делам гражданской обороны и чрезвычайным ситуациям администрации города Ставрополя (далее – Комитет).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1.3. Настоящие Правила утверждаются руководителем комитета по делам гражданской обороны и чрезвычайным ситуациям администрации города Ставрополя (далее – руководитель комитета) и действуют постоянно.</w:t>
      </w:r>
    </w:p>
    <w:p>
      <w:pPr>
        <w:jc w:val="both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2. Термины и определения</w:t>
      </w:r>
    </w:p>
    <w:p>
      <w:pPr>
        <w:rPr>
          <w:b/>
          <w:sz w:val="28"/>
        </w:rPr>
      </w:pPr>
    </w:p>
    <w:p>
      <w:pPr>
        <w:ind w:left="0" w:firstLine="709"/>
        <w:jc w:val="both"/>
        <w:rPr>
          <w:sz w:val="28"/>
        </w:rPr>
      </w:pPr>
      <w:r>
        <w:rPr>
          <w:sz w:val="28"/>
        </w:rPr>
        <w:t>2.1. В соответствии с Федеральным законом от 27 июля 2006 года</w:t>
      </w:r>
      <w:r>
        <w:rPr>
          <w:sz w:val="28"/>
        </w:rPr>
        <w:br w:type="textWrapping"/>
      </w:r>
      <w:r>
        <w:rPr>
          <w:sz w:val="28"/>
        </w:rPr>
        <w:t>№ 152-ФЗ «О персональных данных»:</w:t>
      </w:r>
    </w:p>
    <w:p>
      <w:pPr>
        <w:ind w:left="0" w:firstLine="709"/>
        <w:jc w:val="both"/>
        <w:rPr>
          <w:rStyle w:val="12"/>
          <w:b w:val="0"/>
        </w:rPr>
      </w:pPr>
      <w:r>
        <w:rPr>
          <w:rStyle w:val="12"/>
          <w:b w:val="0"/>
          <w:sz w:val="28"/>
        </w:rPr>
        <w:t xml:space="preserve">персональные данные – </w:t>
      </w:r>
      <w:r>
        <w:rPr>
          <w:sz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>
      <w:pPr>
        <w:ind w:left="0" w:firstLine="709"/>
        <w:jc w:val="both"/>
        <w:rPr>
          <w:i/>
        </w:rPr>
      </w:pPr>
      <w:r>
        <w:rPr>
          <w:sz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ind w:left="0" w:firstLine="709"/>
        <w:jc w:val="both"/>
        <w:rPr>
          <w:rStyle w:val="9"/>
          <w:i w:val="0"/>
          <w:sz w:val="28"/>
        </w:rPr>
      </w:pPr>
      <w:r>
        <w:rPr>
          <w:rStyle w:val="12"/>
          <w:b w:val="0"/>
          <w:sz w:val="28"/>
        </w:rPr>
        <w:t>обезличивание персональных данных</w:t>
      </w:r>
      <w:r>
        <w:rPr>
          <w:rStyle w:val="9"/>
          <w:i w:val="0"/>
          <w:sz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>
      <w:pPr>
        <w:ind w:left="0" w:firstLine="709"/>
        <w:jc w:val="both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3. Условия обезличивания </w:t>
      </w:r>
    </w:p>
    <w:p>
      <w:pPr>
        <w:jc w:val="center"/>
        <w:rPr>
          <w:sz w:val="28"/>
        </w:rPr>
      </w:pPr>
    </w:p>
    <w:p>
      <w:pPr>
        <w:ind w:left="0" w:firstLine="709"/>
        <w:jc w:val="both"/>
        <w:rPr>
          <w:sz w:val="28"/>
        </w:rPr>
      </w:pPr>
      <w:r>
        <w:rPr>
          <w:sz w:val="28"/>
        </w:rPr>
        <w:t>3.1. 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Комитета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3.2. Способы обезличивания при условии дальнейшей обработки персональных данных: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уменьшение перечня обрабатываемых сведений; </w:t>
      </w:r>
    </w:p>
    <w:p>
      <w:pPr>
        <w:tabs>
          <w:tab w:val="left" w:pos="109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замена части сведений идентификаторами; </w:t>
      </w:r>
    </w:p>
    <w:p>
      <w:pPr>
        <w:tabs>
          <w:tab w:val="left" w:pos="1095"/>
        </w:tabs>
        <w:ind w:left="0" w:firstLine="709"/>
        <w:jc w:val="both"/>
        <w:rPr>
          <w:sz w:val="28"/>
        </w:rPr>
      </w:pPr>
      <w:r>
        <w:rPr>
          <w:sz w:val="28"/>
        </w:rPr>
        <w:t>обобщение – понижение точности некоторых сведений;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 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деление сведений на части и обработка в разных информационных системах;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другие способы.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3.3. 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3.4. Для обезличивания персональных данных годятся любые способы явно не запрещенные законодательством.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3.5. Перечень должностей муниципальных служащих  Комитета, ответственных за проведение мероприятий по обезличиванию обрабатываемых персональных данных, приведен в Приложении  к настоящим Правилам: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руководитель комитета принимает решение о необходимости обезличивания персональных данных;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руководители отделов,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>специалисты отделов,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>
      <w:pPr>
        <w:jc w:val="center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4. Порядок работы с обезличенными персональными данными</w:t>
      </w:r>
    </w:p>
    <w:p>
      <w:pPr>
        <w:jc w:val="center"/>
        <w:rPr>
          <w:rStyle w:val="12"/>
          <w:b w:val="0"/>
        </w:rPr>
      </w:pPr>
    </w:p>
    <w:p>
      <w:pPr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4.1. Обезличенные персональные данные не подлежат разглашению и нарушению конфиденциальности.</w:t>
      </w:r>
    </w:p>
    <w:p>
      <w:pPr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4.2. Обезличенные персональные данные могут обрабатываться с использования и без использования средств автоматизации.</w:t>
      </w:r>
    </w:p>
    <w:p>
      <w:pPr>
        <w:ind w:left="0" w:firstLine="703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4.3. При обработке обезличенных персональных данных с использованием средств автоматизации необходимо соблюдение:</w:t>
      </w:r>
    </w:p>
    <w:p>
      <w:pPr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парольной политики;</w:t>
      </w:r>
    </w:p>
    <w:p>
      <w:pPr>
        <w:tabs>
          <w:tab w:val="left" w:pos="1095"/>
        </w:tabs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 xml:space="preserve">антивирусной политики; </w:t>
      </w:r>
    </w:p>
    <w:p>
      <w:pPr>
        <w:tabs>
          <w:tab w:val="left" w:pos="1095"/>
        </w:tabs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 xml:space="preserve">правил работы со съемными носителями (если они используется); </w:t>
      </w:r>
    </w:p>
    <w:p>
      <w:pPr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 xml:space="preserve">правил резервного копирования; </w:t>
      </w:r>
    </w:p>
    <w:p>
      <w:pPr>
        <w:tabs>
          <w:tab w:val="left" w:pos="1095"/>
        </w:tabs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правил доступа в помещения, где расположены элементы информационных систем.</w:t>
      </w:r>
    </w:p>
    <w:p>
      <w:pPr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 xml:space="preserve">4.4. При обработке обезличенных персональных данных без использования средств автоматизации необходимо соблюдение: </w:t>
      </w:r>
    </w:p>
    <w:p>
      <w:pPr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 xml:space="preserve">правил хранения бумажных носителей; </w:t>
      </w:r>
    </w:p>
    <w:p>
      <w:pPr>
        <w:ind w:left="0" w:firstLine="709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правил доступа к ним и в помещения, где они хранятся.</w:t>
      </w:r>
    </w:p>
    <w:p>
      <w:pPr>
        <w:jc w:val="both"/>
        <w:rPr>
          <w:rStyle w:val="12"/>
          <w:b w:val="0"/>
          <w:sz w:val="28"/>
        </w:rPr>
      </w:pPr>
    </w:p>
    <w:p>
      <w:pPr>
        <w:jc w:val="both"/>
        <w:rPr>
          <w:rStyle w:val="12"/>
          <w:b w:val="0"/>
          <w:sz w:val="28"/>
        </w:rPr>
      </w:pPr>
    </w:p>
    <w:p>
      <w:pPr>
        <w:jc w:val="both"/>
        <w:rPr>
          <w:rStyle w:val="12"/>
          <w:b w:val="0"/>
          <w:sz w:val="28"/>
        </w:rPr>
      </w:pPr>
    </w:p>
    <w:p>
      <w:pPr>
        <w:spacing w:line="240" w:lineRule="exact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Заместитель руководителя комитета</w:t>
      </w:r>
    </w:p>
    <w:p>
      <w:pPr>
        <w:spacing w:line="240" w:lineRule="exact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по делам гражданской обороны</w:t>
      </w:r>
    </w:p>
    <w:p>
      <w:pPr>
        <w:spacing w:line="240" w:lineRule="exact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и чрезвычайным ситуациям</w:t>
      </w:r>
    </w:p>
    <w:p>
      <w:pPr>
        <w:spacing w:line="240" w:lineRule="exact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администрации города Ставрополя                                       Я.В. Васильковский</w:t>
      </w:r>
    </w:p>
    <w:p>
      <w:pPr>
        <w:spacing w:line="240" w:lineRule="exact"/>
        <w:jc w:val="both"/>
        <w:rPr>
          <w:sz w:val="28"/>
        </w:rPr>
      </w:pPr>
      <w:bookmarkStart w:id="0" w:name="_GoBack"/>
      <w:bookmarkEnd w:id="0"/>
    </w:p>
    <w:p>
      <w:pPr>
        <w:spacing w:line="240" w:lineRule="exact"/>
        <w:rPr>
          <w:sz w:val="32"/>
        </w:rPr>
      </w:pPr>
    </w:p>
    <w:sectPr>
      <w:headerReference r:id="rId5" w:type="default"/>
      <w:pgSz w:w="11906" w:h="16838"/>
      <w:pgMar w:top="1418" w:right="567" w:bottom="1134" w:left="1985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lade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CEAAB"/>
    <w:multiLevelType w:val="multilevel"/>
    <w:tmpl w:val="EBECEAAB"/>
    <w:lvl w:ilvl="0" w:tentative="0">
      <w:start w:val="1"/>
      <w:numFmt w:val="decimal"/>
      <w:pStyle w:val="28"/>
      <w:lvlText w:val="%1."/>
      <w:lvlJc w:val="left"/>
      <w:pPr>
        <w:tabs>
          <w:tab w:val="left" w:pos="1114"/>
        </w:tabs>
        <w:ind w:left="111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34"/>
        </w:tabs>
        <w:ind w:left="183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54"/>
        </w:tabs>
        <w:ind w:left="2554" w:hanging="180"/>
      </w:pPr>
    </w:lvl>
    <w:lvl w:ilvl="3" w:tentative="0">
      <w:start w:val="1"/>
      <w:numFmt w:val="decimal"/>
      <w:lvlText w:val="%4."/>
      <w:lvlJc w:val="left"/>
      <w:pPr>
        <w:tabs>
          <w:tab w:val="left" w:pos="3274"/>
        </w:tabs>
        <w:ind w:left="327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94"/>
        </w:tabs>
        <w:ind w:left="399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14"/>
        </w:tabs>
        <w:ind w:left="4714" w:hanging="180"/>
      </w:pPr>
    </w:lvl>
    <w:lvl w:ilvl="6" w:tentative="0">
      <w:start w:val="1"/>
      <w:numFmt w:val="decimal"/>
      <w:lvlText w:val="%7."/>
      <w:lvlJc w:val="left"/>
      <w:pPr>
        <w:tabs>
          <w:tab w:val="left" w:pos="5434"/>
        </w:tabs>
        <w:ind w:left="543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54"/>
        </w:tabs>
        <w:ind w:left="615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74"/>
        </w:tabs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7BED4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Arial Narrow" w:hAnsi="Arial Narrow"/>
      <w:caps/>
      <w:color w:val="000000"/>
      <w:u w:val="single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uiPriority w:val="0"/>
    <w:rPr>
      <w:i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7"/>
    <w:uiPriority w:val="0"/>
  </w:style>
  <w:style w:type="character" w:styleId="12">
    <w:name w:val="Strong"/>
    <w:uiPriority w:val="0"/>
    <w:rPr>
      <w:b/>
    </w:rPr>
  </w:style>
  <w:style w:type="paragraph" w:styleId="13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Body Text"/>
    <w:basedOn w:val="1"/>
    <w:uiPriority w:val="0"/>
    <w:pPr>
      <w:spacing w:line="360" w:lineRule="auto"/>
      <w:ind w:left="0" w:firstLine="720"/>
      <w:jc w:val="both"/>
    </w:pPr>
    <w:rPr>
      <w:sz w:val="28"/>
    </w:rPr>
  </w:style>
  <w:style w:type="paragraph" w:styleId="18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6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7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8">
    <w:name w:val="Маркированный список 21"/>
    <w:basedOn w:val="1"/>
    <w:link w:val="29"/>
    <w:uiPriority w:val="0"/>
    <w:pPr>
      <w:numPr>
        <w:ilvl w:val="0"/>
        <w:numId w:val="1"/>
      </w:numPr>
      <w:spacing w:line="360" w:lineRule="auto"/>
      <w:jc w:val="both"/>
    </w:pPr>
    <w:rPr>
      <w:sz w:val="28"/>
    </w:rPr>
  </w:style>
  <w:style w:type="character" w:customStyle="1" w:styleId="29">
    <w:name w:val="Маркированный список 211"/>
    <w:link w:val="28"/>
    <w:uiPriority w:val="0"/>
    <w:rPr>
      <w:sz w:val="28"/>
    </w:rPr>
  </w:style>
  <w:style w:type="paragraph" w:customStyle="1" w:styleId="30">
    <w:name w:val="Нумерованный список1"/>
    <w:basedOn w:val="1"/>
    <w:link w:val="31"/>
    <w:uiPriority w:val="0"/>
    <w:pPr>
      <w:spacing w:line="360" w:lineRule="auto"/>
      <w:jc w:val="both"/>
    </w:pPr>
    <w:rPr>
      <w:sz w:val="28"/>
    </w:rPr>
  </w:style>
  <w:style w:type="character" w:customStyle="1" w:styleId="31">
    <w:name w:val="Нумерованный список11"/>
    <w:link w:val="30"/>
    <w:uiPriority w:val="0"/>
    <w:rPr>
      <w:sz w:val="28"/>
    </w:rPr>
  </w:style>
  <w:style w:type="paragraph" w:customStyle="1" w:styleId="32">
    <w:name w:val="Маркированный список1"/>
    <w:basedOn w:val="1"/>
    <w:link w:val="33"/>
    <w:uiPriority w:val="0"/>
    <w:pPr>
      <w:spacing w:line="360" w:lineRule="auto"/>
      <w:jc w:val="both"/>
    </w:pPr>
    <w:rPr>
      <w:sz w:val="28"/>
    </w:rPr>
  </w:style>
  <w:style w:type="character" w:customStyle="1" w:styleId="33">
    <w:name w:val="Маркированный список11"/>
    <w:link w:val="32"/>
    <w:uiPriority w:val="0"/>
    <w:rPr>
      <w:sz w:val="28"/>
    </w:rPr>
  </w:style>
  <w:style w:type="paragraph" w:customStyle="1" w:styleId="34">
    <w:name w:val="Footnote"/>
    <w:link w:val="35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5">
    <w:name w:val="Footnote1"/>
    <w:link w:val="34"/>
    <w:uiPriority w:val="0"/>
    <w:rPr>
      <w:rFonts w:ascii="XO Thames" w:hAnsi="XO Thames"/>
      <w:sz w:val="22"/>
    </w:rPr>
  </w:style>
  <w:style w:type="paragraph" w:customStyle="1" w:styleId="36">
    <w:name w:val="Header and Footer"/>
    <w:link w:val="37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7">
    <w:name w:val="Header and Footer1"/>
    <w:link w:val="36"/>
    <w:uiPriority w:val="0"/>
    <w:rPr>
      <w:rFonts w:ascii="XO Thames" w:hAnsi="XO Thames"/>
      <w:sz w:val="20"/>
    </w:rPr>
  </w:style>
  <w:style w:type="paragraph" w:customStyle="1" w:styleId="38">
    <w:name w:val="Table_title_header"/>
    <w:basedOn w:val="1"/>
    <w:link w:val="39"/>
    <w:uiPriority w:val="0"/>
    <w:pPr>
      <w:spacing w:before="120"/>
      <w:jc w:val="center"/>
    </w:pPr>
    <w:rPr>
      <w:sz w:val="32"/>
    </w:rPr>
  </w:style>
  <w:style w:type="character" w:customStyle="1" w:styleId="39">
    <w:name w:val="Table_title_header1"/>
    <w:link w:val="38"/>
    <w:uiPriority w:val="0"/>
    <w:rPr>
      <w:sz w:val="32"/>
    </w:rPr>
  </w:style>
  <w:style w:type="paragraph" w:customStyle="1" w:styleId="40">
    <w:name w:val="ConsPlusNormal"/>
    <w:link w:val="41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1">
    <w:name w:val="ConsPlusNormal1"/>
    <w:link w:val="40"/>
    <w:uiPriority w:val="0"/>
    <w:rPr>
      <w:rFonts w:ascii="Arial" w:hAnsi="Arial"/>
    </w:rPr>
  </w:style>
  <w:style w:type="paragraph" w:customStyle="1" w:styleId="42">
    <w:name w:val="Текст обычный"/>
    <w:basedOn w:val="1"/>
    <w:link w:val="43"/>
    <w:uiPriority w:val="0"/>
    <w:pPr>
      <w:spacing w:before="120"/>
      <w:ind w:left="0" w:firstLine="709"/>
      <w:jc w:val="both"/>
    </w:pPr>
  </w:style>
  <w:style w:type="character" w:customStyle="1" w:styleId="43">
    <w:name w:val="Текст обычный1"/>
    <w:link w:val="4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2023-08-16T11:49:59Z</dcterms:created>
  <dc:creator>ms.ivanov</dc:creator>
  <cp:lastModifiedBy>ms.ivanov</cp:lastModifiedBy>
  <dcterms:modified xsi:type="dcterms:W3CDTF">2023-08-16T11:50:50Z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