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06.06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восьмое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два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 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4 месяца 2</w:t>
      </w:r>
      <w:r>
        <w:rPr>
          <w:rFonts w:ascii="Times New Roman" w:hAnsi="Times New Roman"/>
          <w:sz w:val="27"/>
        </w:rPr>
        <w:t>024 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 Рассмотрение отчетов руководителей организаций и 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 отношении которых сформированы налоговые риски групп «Критический», «Высокий» и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rFonts w:ascii="Times New Roman" w:hAnsi="Times New Roman"/>
          <w:sz w:val="27"/>
        </w:rPr>
        <w:t xml:space="preserve">«Средний». </w:t>
      </w:r>
    </w:p>
    <w:p w14:paraId="0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11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 и </w:t>
      </w:r>
      <w:r>
        <w:rPr>
          <w:sz w:val="27"/>
        </w:rPr>
        <w:t>7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бюджет города Ставрополя по налогу, взимаемому в связи с применением упрощенной системы налогообложения</w:t>
      </w:r>
      <w:r>
        <w:rPr>
          <w:sz w:val="27"/>
        </w:rPr>
        <w:t>, налогу на доходы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7 875,39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rFonts w:ascii="Times New Roman" w:hAnsi="Times New Roman"/>
          <w:color w:val="000000"/>
          <w:spacing w:val="0"/>
          <w:sz w:val="27"/>
        </w:rPr>
        <w:t> 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 xml:space="preserve">, </w:t>
      </w:r>
      <w:r>
        <w:rPr>
          <w:sz w:val="27"/>
        </w:rPr>
        <w:t>д</w:t>
      </w:r>
      <w:r>
        <w:rPr>
          <w:sz w:val="27"/>
        </w:rPr>
        <w:t>опустивших</w:t>
      </w:r>
      <w:r>
        <w:rPr>
          <w:sz w:val="27"/>
        </w:rPr>
        <w:t xml:space="preserve"> снижение поступлений по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налогу н</w:t>
      </w:r>
      <w:r>
        <w:rPr>
          <w:sz w:val="27"/>
        </w:rPr>
        <w:t>а доходы физических лиц за 4 месяца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 xml:space="preserve">4 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 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В ходе подготовки заседания Совета погашена задолженность по </w:t>
      </w:r>
      <w:r>
        <w:rPr>
          <w:sz w:val="27"/>
        </w:rPr>
        <w:t>налогам и арендной плате за землю частично или в полном объеме двенадцатью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4</w:t>
      </w:r>
      <w:r>
        <w:rPr>
          <w:rFonts w:ascii="Times New Roman" w:hAnsi="Times New Roman"/>
          <w:color w:val="000000"/>
          <w:spacing w:val="0"/>
          <w:sz w:val="27"/>
        </w:rPr>
        <w:t> </w:t>
      </w:r>
      <w:r>
        <w:rPr>
          <w:sz w:val="27"/>
        </w:rPr>
        <w:t>795,15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  <w:rPr>
          <w:sz w:val="27"/>
        </w:rPr>
      </w:pPr>
      <w:r>
        <w:rPr>
          <w:color w:themeColor="text1" w:val="000000"/>
          <w:sz w:val="27"/>
        </w:rPr>
        <w:t>Так же на заседание консультативного совета</w:t>
      </w:r>
      <w:r>
        <w:rPr>
          <w:color w:themeColor="text1" w:val="000000"/>
          <w:sz w:val="27"/>
        </w:rPr>
        <w:t xml:space="preserve"> были</w:t>
      </w:r>
      <w:r>
        <w:rPr>
          <w:color w:themeColor="text1" w:val="000000"/>
          <w:sz w:val="27"/>
        </w:rPr>
        <w:t xml:space="preserve"> приглашены руково</w:t>
      </w:r>
      <w:r>
        <w:rPr>
          <w:color w:themeColor="text1" w:val="000000"/>
          <w:sz w:val="27"/>
        </w:rPr>
        <w:t>дители 7</w:t>
      </w:r>
      <w:r>
        <w:rPr>
          <w:color w:themeColor="text1" w:val="000000"/>
          <w:sz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>
        <w:rPr>
          <w:color w:themeColor="text1" w:val="000000"/>
          <w:sz w:val="27"/>
        </w:rPr>
        <w:t>Заслушаны</w:t>
      </w:r>
      <w:r>
        <w:rPr>
          <w:color w:themeColor="text1" w:val="000000"/>
          <w:sz w:val="27"/>
        </w:rPr>
        <w:t xml:space="preserve"> руководител</w:t>
      </w:r>
      <w:r>
        <w:rPr>
          <w:color w:themeColor="text1" w:val="000000"/>
          <w:sz w:val="27"/>
        </w:rPr>
        <w:t xml:space="preserve">и </w:t>
      </w:r>
      <w:r>
        <w:rPr>
          <w:color w:themeColor="text1" w:val="000000"/>
          <w:sz w:val="27"/>
        </w:rPr>
        <w:t>2</w:t>
      </w:r>
      <w:r>
        <w:rPr>
          <w:color w:themeColor="text1" w:val="000000"/>
          <w:sz w:val="27"/>
        </w:rPr>
        <w:t xml:space="preserve"> организаций, которым даны рекомендации повысить </w:t>
      </w:r>
      <w:r>
        <w:rPr>
          <w:color w:themeColor="text1" w:val="000000"/>
          <w:sz w:val="27"/>
        </w:rPr>
        <w:t xml:space="preserve">поэтапно </w:t>
      </w:r>
      <w:r>
        <w:rPr>
          <w:color w:themeColor="text1" w:val="000000"/>
          <w:sz w:val="27"/>
        </w:rPr>
        <w:t xml:space="preserve">заработную плату работникам до среднеотраслевого уровня по </w:t>
      </w:r>
      <w:r>
        <w:rPr>
          <w:color w:themeColor="text1" w:val="000000"/>
          <w:sz w:val="27"/>
        </w:rPr>
        <w:t>Ставропольскому краю</w:t>
      </w:r>
      <w:r>
        <w:rPr>
          <w:color w:themeColor="text1" w:val="000000"/>
          <w:sz w:val="27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2024-06-10T13:00:03Z</dcterms:modified>
</cp:coreProperties>
</file>