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14:paraId="05000000">
      <w:pPr>
        <w:tabs>
          <w:tab w:leader="none" w:pos="426" w:val="left"/>
        </w:tabs>
        <w:spacing w:after="0" w:line="240" w:lineRule="exact"/>
        <w:ind w:hanging="142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проведенном заседании городской межведомственной комиссии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контролю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деятельностью предприятий и организаций в сфере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оплаты труд</w:t>
      </w:r>
      <w:r>
        <w:rPr>
          <w:rFonts w:ascii="Times New Roman" w:hAnsi="Times New Roman"/>
          <w:sz w:val="28"/>
        </w:rPr>
        <w:t>а, легализации заработной платы</w:t>
      </w:r>
      <w:r>
        <w:rPr>
          <w:rFonts w:ascii="Times New Roman" w:hAnsi="Times New Roman"/>
          <w:sz w:val="28"/>
        </w:rPr>
        <w:t xml:space="preserve"> в городе Ставрополе</w:t>
      </w:r>
    </w:p>
    <w:p w14:paraId="07000000">
      <w:pPr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06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состоялось </w:t>
      </w:r>
      <w:r>
        <w:rPr>
          <w:rFonts w:ascii="Times New Roman" w:hAnsi="Times New Roman"/>
          <w:sz w:val="28"/>
        </w:rPr>
        <w:t>двенадцатое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заседание городской межведомственной комиссии по </w:t>
      </w:r>
      <w:r>
        <w:rPr>
          <w:rFonts w:ascii="Times New Roman" w:hAnsi="Times New Roman"/>
          <w:sz w:val="28"/>
        </w:rPr>
        <w:t>контролю за</w:t>
      </w:r>
      <w:r>
        <w:rPr>
          <w:rFonts w:ascii="Times New Roman" w:hAnsi="Times New Roman"/>
          <w:sz w:val="28"/>
        </w:rPr>
        <w:t xml:space="preserve"> деятельностью предприятий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организаций в сфере оплаты труда, легализации заработной платы в городе </w:t>
      </w:r>
      <w:r>
        <w:rPr>
          <w:rFonts w:ascii="Times New Roman" w:hAnsi="Times New Roman"/>
          <w:sz w:val="28"/>
        </w:rPr>
        <w:t xml:space="preserve">Ставрополе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 комисси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).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заседании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комиссии </w:t>
      </w:r>
      <w:r>
        <w:rPr>
          <w:rFonts w:ascii="Times New Roman" w:hAnsi="Times New Roman"/>
          <w:sz w:val="28"/>
        </w:rPr>
        <w:t xml:space="preserve">рассматривалось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вопроса: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индивидуальных предпринимателей</w:t>
      </w:r>
      <w:r>
        <w:rPr>
          <w:rFonts w:ascii="Times New Roman" w:hAnsi="Times New Roman"/>
          <w:sz w:val="28"/>
        </w:rPr>
        <w:t xml:space="preserve"> о причинах выплаты заработной платы работникам ниже </w:t>
      </w:r>
      <w:r>
        <w:rPr>
          <w:rFonts w:ascii="Times New Roman" w:hAnsi="Times New Roman"/>
          <w:sz w:val="28"/>
        </w:rPr>
        <w:t xml:space="preserve">уровня средней заработной платы по виду экономической деятельности, сложившегося в Ставропольском крае за 2023 год, </w:t>
      </w:r>
      <w:r>
        <w:rPr>
          <w:rFonts w:ascii="Times New Roman" w:hAnsi="Times New Roman"/>
          <w:sz w:val="28"/>
        </w:rPr>
        <w:t xml:space="preserve">                                    </w:t>
      </w:r>
      <w:r>
        <w:rPr>
          <w:rFonts w:ascii="Times New Roman" w:hAnsi="Times New Roman"/>
          <w:sz w:val="28"/>
        </w:rPr>
        <w:t>в отношении которых сформированы налоговые риски групп «Критический»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«Высокий»</w:t>
      </w:r>
      <w:r>
        <w:rPr>
          <w:rFonts w:ascii="Times New Roman" w:hAnsi="Times New Roman"/>
          <w:sz w:val="28"/>
        </w:rPr>
        <w:t xml:space="preserve"> и «Средний»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руководител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83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организаций).</w:t>
      </w:r>
    </w:p>
    <w:p w14:paraId="0A000000">
      <w:pPr>
        <w:spacing w:after="0" w:line="240" w:lineRule="auto"/>
        <w:ind w:firstLine="69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Рассмотрение отчетов руководителей организаций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индивидуальных предпринимателей</w:t>
      </w:r>
      <w:r>
        <w:rPr>
          <w:rFonts w:ascii="Times New Roman" w:hAnsi="Times New Roman"/>
          <w:sz w:val="28"/>
        </w:rPr>
        <w:t xml:space="preserve"> и физических лиц о причинах неуплаты налога на доходы физических лиц за 202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-202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годы и планируемых сроках его погашения, 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также </w:t>
      </w:r>
      <w:r>
        <w:rPr>
          <w:rFonts w:ascii="Times New Roman" w:hAnsi="Times New Roman"/>
          <w:sz w:val="28"/>
        </w:rPr>
        <w:t xml:space="preserve">о причинах </w:t>
      </w:r>
      <w:r>
        <w:rPr>
          <w:rFonts w:ascii="Times New Roman" w:hAnsi="Times New Roman"/>
          <w:sz w:val="28"/>
        </w:rPr>
        <w:t>снижения поступлений по налогу 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доходы физических лиц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январь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ноябрь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по сравнению с</w:t>
      </w:r>
      <w:r>
        <w:rPr>
          <w:rFonts w:ascii="Times New Roman" w:hAnsi="Times New Roman"/>
          <w:sz w:val="28"/>
        </w:rPr>
        <w:t xml:space="preserve"> аналогичным периодом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             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 xml:space="preserve">3 </w:t>
      </w:r>
      <w:r>
        <w:rPr>
          <w:rFonts w:ascii="Times New Roman" w:hAnsi="Times New Roman"/>
          <w:sz w:val="28"/>
        </w:rPr>
        <w:t>год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руководител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).</w:t>
      </w:r>
    </w:p>
    <w:p w14:paraId="0B000000">
      <w:pPr>
        <w:spacing w:after="0" w:line="240" w:lineRule="auto"/>
        <w:ind w:firstLine="69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заседани</w:t>
      </w:r>
      <w:r>
        <w:rPr>
          <w:rFonts w:ascii="Times New Roman" w:hAnsi="Times New Roman"/>
          <w:sz w:val="28"/>
        </w:rPr>
        <w:t>и комиссии был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заслушан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работодател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по вопросу низкой заработной платы, котор</w:t>
      </w:r>
      <w:r>
        <w:rPr>
          <w:rFonts w:ascii="Times New Roman" w:hAnsi="Times New Roman"/>
          <w:sz w:val="28"/>
        </w:rPr>
        <w:t>ым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рекоменд</w:t>
      </w:r>
      <w:r>
        <w:rPr>
          <w:rFonts w:ascii="Times New Roman" w:hAnsi="Times New Roman"/>
          <w:sz w:val="28"/>
        </w:rPr>
        <w:t>овано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дове</w:t>
      </w:r>
      <w:r>
        <w:rPr>
          <w:rFonts w:ascii="Times New Roman" w:hAnsi="Times New Roman"/>
          <w:sz w:val="28"/>
        </w:rPr>
        <w:t>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01.</w:t>
      </w: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размер заработной платы работникам до средне</w:t>
      </w:r>
      <w:r>
        <w:rPr>
          <w:rFonts w:ascii="Times New Roman" w:hAnsi="Times New Roman"/>
          <w:sz w:val="28"/>
        </w:rPr>
        <w:t>отраслевого уровня 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Ставропольском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В случае отсутствия роста заработной платы  работодател</w:t>
      </w:r>
      <w:r>
        <w:rPr>
          <w:rFonts w:ascii="Times New Roman" w:hAnsi="Times New Roman"/>
          <w:sz w:val="28"/>
        </w:rPr>
        <w:t>и  будут повторно приглашены</w:t>
      </w:r>
      <w:r>
        <w:rPr>
          <w:rFonts w:ascii="Times New Roman" w:hAnsi="Times New Roman"/>
          <w:sz w:val="28"/>
        </w:rPr>
        <w:t xml:space="preserve"> в 2025 году.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подготовки заседания комиссии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во</w:t>
      </w:r>
      <w:r>
        <w:rPr>
          <w:rFonts w:ascii="Times New Roman" w:hAnsi="Times New Roman"/>
          <w:sz w:val="28"/>
        </w:rPr>
        <w:t>семнадцатью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работодателями предоставлены </w:t>
      </w:r>
      <w:r>
        <w:rPr>
          <w:rFonts w:ascii="Times New Roman" w:hAnsi="Times New Roman"/>
          <w:sz w:val="28"/>
        </w:rPr>
        <w:t>письм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намерении </w:t>
      </w:r>
      <w:r>
        <w:rPr>
          <w:rFonts w:ascii="Times New Roman" w:hAnsi="Times New Roman"/>
          <w:sz w:val="28"/>
        </w:rPr>
        <w:t>повышени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размера заработной платы</w:t>
      </w:r>
      <w:r>
        <w:rPr>
          <w:rFonts w:ascii="Times New Roman" w:hAnsi="Times New Roman"/>
          <w:sz w:val="28"/>
        </w:rPr>
        <w:t xml:space="preserve"> своим работникам</w:t>
      </w:r>
      <w:r>
        <w:rPr>
          <w:rFonts w:ascii="Times New Roman" w:hAnsi="Times New Roman"/>
          <w:sz w:val="28"/>
        </w:rPr>
        <w:t xml:space="preserve"> с 01.01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2025 года.</w:t>
      </w:r>
    </w:p>
    <w:p w14:paraId="0D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1985" w:right="567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Balloon Text"/>
    <w:basedOn w:val="Style_1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1_ch"/>
    <w:link w:val="Style_9"/>
    <w:rPr>
      <w:rFonts w:ascii="Tahoma" w:hAnsi="Tahoma"/>
      <w:sz w:val="16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2024-12-12T08:54:55Z</dcterms:modified>
</cp:coreProperties>
</file>