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9F" w:rsidRPr="00931CD8" w:rsidRDefault="002666B9">
      <w:pPr>
        <w:pStyle w:val="ConsPlusCell"/>
        <w:contextualSpacing/>
        <w:jc w:val="center"/>
        <w:rPr>
          <w:rFonts w:ascii="Times New Roman" w:hAnsi="Times New Roman"/>
          <w:color w:val="auto"/>
          <w:sz w:val="28"/>
        </w:rPr>
      </w:pPr>
      <w:r w:rsidRPr="00931CD8">
        <w:rPr>
          <w:rFonts w:ascii="Times New Roman" w:hAnsi="Times New Roman"/>
          <w:color w:val="auto"/>
          <w:sz w:val="28"/>
        </w:rPr>
        <w:t>ПОЯСНИТЕЛЬНАЯ ЗАПИСКА</w:t>
      </w:r>
    </w:p>
    <w:p w:rsidR="004C329F" w:rsidRPr="00931CD8" w:rsidRDefault="004C329F">
      <w:pPr>
        <w:pStyle w:val="ConsPlusCell"/>
        <w:contextualSpacing/>
        <w:jc w:val="center"/>
        <w:rPr>
          <w:rFonts w:ascii="Times New Roman" w:hAnsi="Times New Roman"/>
          <w:color w:val="auto"/>
          <w:sz w:val="24"/>
        </w:rPr>
      </w:pPr>
    </w:p>
    <w:p w:rsidR="004C329F" w:rsidRPr="00931CD8" w:rsidRDefault="002666B9">
      <w:pPr>
        <w:spacing w:after="0" w:line="240" w:lineRule="exact"/>
        <w:jc w:val="both"/>
        <w:rPr>
          <w:rFonts w:ascii="Times New Roman" w:hAnsi="Times New Roman"/>
          <w:color w:val="auto"/>
          <w:sz w:val="28"/>
        </w:rPr>
      </w:pPr>
      <w:r w:rsidRPr="00931CD8">
        <w:rPr>
          <w:rFonts w:ascii="Times New Roman" w:hAnsi="Times New Roman"/>
          <w:color w:val="auto"/>
          <w:sz w:val="28"/>
        </w:rPr>
        <w:t>к проекту постановления администрации города Ставрополя «О внесении изменений в муниципальную программу «Управление муниципальными финансами и муниципальным долгом города Ставрополя», утвержденную постановлением администрации города Ставрополя от 03.11.2022 № 2360»</w:t>
      </w:r>
    </w:p>
    <w:p w:rsidR="004C329F" w:rsidRPr="00931CD8" w:rsidRDefault="004C329F">
      <w:pPr>
        <w:spacing w:after="0" w:line="240" w:lineRule="exact"/>
        <w:jc w:val="both"/>
        <w:rPr>
          <w:rFonts w:ascii="Times New Roman" w:hAnsi="Times New Roman"/>
          <w:color w:val="auto"/>
          <w:sz w:val="36"/>
        </w:rPr>
      </w:pPr>
    </w:p>
    <w:p w:rsidR="004C329F" w:rsidRPr="00931CD8" w:rsidRDefault="002666B9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931CD8">
        <w:rPr>
          <w:rFonts w:ascii="Times New Roman" w:hAnsi="Times New Roman"/>
          <w:color w:val="auto"/>
          <w:sz w:val="28"/>
        </w:rPr>
        <w:t>Проект постановления администрации города Ставрополя «О внесении изменений в муниципальную программу «Управление муниципальными финансами и муниципальным долгом города Ставрополя», утвержденную постановлением администрации города Ставрополя от 03.11.2022 № 2360» (далее соответственно – проект постановления, Программа)</w:t>
      </w:r>
      <w:r w:rsidRPr="00931CD8">
        <w:rPr>
          <w:rFonts w:ascii="Times New Roman" w:hAnsi="Times New Roman"/>
          <w:color w:val="auto"/>
          <w:sz w:val="28"/>
        </w:rPr>
        <w:br/>
        <w:t>подготовлен в связи с необходимостью корректировки объемов финансирования и</w:t>
      </w:r>
      <w:r w:rsidR="00C41949" w:rsidRPr="00931CD8">
        <w:rPr>
          <w:rFonts w:ascii="Times New Roman" w:hAnsi="Times New Roman"/>
          <w:color w:val="auto"/>
          <w:sz w:val="28"/>
        </w:rPr>
        <w:t xml:space="preserve"> </w:t>
      </w:r>
      <w:r w:rsidRPr="00931CD8">
        <w:rPr>
          <w:rFonts w:ascii="Times New Roman" w:hAnsi="Times New Roman"/>
          <w:color w:val="auto"/>
          <w:sz w:val="28"/>
        </w:rPr>
        <w:t>показателей (индикаторов) достижения цели Программы.</w:t>
      </w:r>
    </w:p>
    <w:p w:rsidR="002D5182" w:rsidRPr="00931CD8" w:rsidRDefault="00C41949" w:rsidP="002D5182">
      <w:pPr>
        <w:pStyle w:val="ConsPlusNormal"/>
        <w:ind w:firstLine="709"/>
        <w:contextualSpacing/>
        <w:jc w:val="both"/>
        <w:rPr>
          <w:rFonts w:ascii="Times New Roman" w:hAnsi="Times New Roman"/>
          <w:color w:val="FF0000"/>
          <w:sz w:val="28"/>
        </w:rPr>
      </w:pPr>
      <w:r w:rsidRPr="00931CD8">
        <w:rPr>
          <w:rFonts w:ascii="Times New Roman" w:hAnsi="Times New Roman"/>
          <w:color w:val="auto"/>
          <w:sz w:val="28"/>
        </w:rPr>
        <w:t xml:space="preserve">Проектом </w:t>
      </w:r>
      <w:r w:rsidRPr="002D5182">
        <w:rPr>
          <w:rFonts w:ascii="Times New Roman" w:hAnsi="Times New Roman"/>
          <w:color w:val="auto"/>
          <w:sz w:val="28"/>
        </w:rPr>
        <w:t>постановления предлагается в 202</w:t>
      </w:r>
      <w:r w:rsidR="00931CD8" w:rsidRPr="002D5182">
        <w:rPr>
          <w:rFonts w:ascii="Times New Roman" w:hAnsi="Times New Roman"/>
          <w:color w:val="auto"/>
          <w:sz w:val="28"/>
        </w:rPr>
        <w:t>4</w:t>
      </w:r>
      <w:r w:rsidRPr="002D5182">
        <w:rPr>
          <w:rFonts w:ascii="Times New Roman" w:hAnsi="Times New Roman"/>
          <w:color w:val="auto"/>
          <w:sz w:val="28"/>
        </w:rPr>
        <w:t xml:space="preserve"> году </w:t>
      </w:r>
      <w:r w:rsidR="002D5182" w:rsidRPr="002D5182">
        <w:rPr>
          <w:rFonts w:ascii="Times New Roman" w:hAnsi="Times New Roman"/>
          <w:color w:val="auto"/>
          <w:sz w:val="28"/>
        </w:rPr>
        <w:t xml:space="preserve">уменьшить </w:t>
      </w:r>
      <w:r w:rsidR="002D5182" w:rsidRPr="002D5182">
        <w:rPr>
          <w:rFonts w:ascii="Times New Roman" w:hAnsi="Times New Roman"/>
          <w:color w:val="auto"/>
          <w:sz w:val="28"/>
        </w:rPr>
        <w:br/>
        <w:t xml:space="preserve">расходы на реализацию Программы на 304 213,58 тыс. рублей </w:t>
      </w:r>
      <w:r w:rsidR="002D5182" w:rsidRPr="002D5182">
        <w:rPr>
          <w:rFonts w:ascii="Times New Roman" w:hAnsi="Times New Roman"/>
          <w:color w:val="auto"/>
          <w:sz w:val="28"/>
        </w:rPr>
        <w:br/>
        <w:t xml:space="preserve">за счет экономии от замещения кредитов банков бюджетными </w:t>
      </w:r>
      <w:r w:rsidR="002D5182" w:rsidRPr="002D5182">
        <w:rPr>
          <w:rFonts w:ascii="Times New Roman" w:hAnsi="Times New Roman"/>
          <w:color w:val="auto"/>
          <w:sz w:val="28"/>
        </w:rPr>
        <w:br/>
        <w:t xml:space="preserve">кредитами из бюджета Ставропольского края и Управления </w:t>
      </w:r>
      <w:r w:rsidR="002D5182" w:rsidRPr="002D5182">
        <w:rPr>
          <w:rFonts w:ascii="Times New Roman" w:hAnsi="Times New Roman"/>
          <w:color w:val="auto"/>
          <w:sz w:val="28"/>
        </w:rPr>
        <w:br/>
        <w:t xml:space="preserve">Федерального казначейства по Ставропольскому краю, а также </w:t>
      </w:r>
      <w:r w:rsidR="002D5182" w:rsidRPr="002D5182">
        <w:rPr>
          <w:rFonts w:ascii="Times New Roman" w:hAnsi="Times New Roman"/>
          <w:color w:val="auto"/>
          <w:sz w:val="28"/>
        </w:rPr>
        <w:br/>
        <w:t xml:space="preserve">привлечения временно свободных средств муниципальных бюджетных </w:t>
      </w:r>
      <w:r w:rsidR="002D5182" w:rsidRPr="002D5182">
        <w:rPr>
          <w:rFonts w:ascii="Times New Roman" w:hAnsi="Times New Roman"/>
          <w:color w:val="auto"/>
          <w:sz w:val="28"/>
        </w:rPr>
        <w:br/>
        <w:t>и автономных учреждений города Ставрополя для покрытия кассовых разрывов, возникающих при исполнении бюджета города Ставрополя.</w:t>
      </w:r>
    </w:p>
    <w:p w:rsidR="00E3469D" w:rsidRPr="006A69DF" w:rsidRDefault="00E3469D" w:rsidP="00E3469D">
      <w:pPr>
        <w:pStyle w:val="ConsPlusNormal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E3469D">
        <w:rPr>
          <w:rFonts w:ascii="Times New Roman" w:hAnsi="Times New Roman"/>
          <w:color w:val="auto"/>
          <w:sz w:val="28"/>
        </w:rPr>
        <w:t xml:space="preserve">Кроме того, проектом постановления предлагается увеличить </w:t>
      </w:r>
      <w:r w:rsidRPr="00E3469D">
        <w:rPr>
          <w:rFonts w:ascii="Times New Roman" w:hAnsi="Times New Roman"/>
          <w:color w:val="auto"/>
          <w:sz w:val="28"/>
        </w:rPr>
        <w:br/>
        <w:t xml:space="preserve">расходы на реализацию Программы в 2025-2028 годах – на 81 000,00 тыс. рублей ежегодно в условиях отражения роста ключевой ставки Центробанка </w:t>
      </w:r>
      <w:r w:rsidRPr="006A69DF">
        <w:rPr>
          <w:rFonts w:ascii="Times New Roman" w:hAnsi="Times New Roman"/>
          <w:color w:val="auto"/>
          <w:sz w:val="28"/>
        </w:rPr>
        <w:t xml:space="preserve">РФ в 2024 году в заключенных муниципальных контрактах с банками по ставке с13,0 % до 20,0%. </w:t>
      </w:r>
    </w:p>
    <w:p w:rsidR="006A69DF" w:rsidRPr="006A69DF" w:rsidRDefault="006A69DF" w:rsidP="006A69DF">
      <w:pPr>
        <w:pStyle w:val="ConsPlusNormal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6A69DF">
        <w:rPr>
          <w:rFonts w:ascii="Times New Roman" w:hAnsi="Times New Roman"/>
          <w:color w:val="auto"/>
          <w:sz w:val="28"/>
        </w:rPr>
        <w:t xml:space="preserve">С учетом предлагаемых изменений, общий объем бюджетных ассигнований за счет средств бюджета города Ставрополя на реализацию Программы составит 1 909 686,42 тыс. рублей. </w:t>
      </w:r>
    </w:p>
    <w:p w:rsidR="004C329F" w:rsidRPr="006A69DF" w:rsidRDefault="002666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A69DF">
        <w:rPr>
          <w:rFonts w:ascii="Times New Roman" w:hAnsi="Times New Roman"/>
          <w:color w:val="auto"/>
          <w:sz w:val="28"/>
        </w:rPr>
        <w:t>Проектом постановления также предлагается:</w:t>
      </w:r>
    </w:p>
    <w:p w:rsidR="004C329F" w:rsidRPr="00931CD8" w:rsidRDefault="002666B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 w:rsidRPr="006A69DF">
        <w:rPr>
          <w:rFonts w:ascii="Times New Roman" w:hAnsi="Times New Roman"/>
          <w:color w:val="auto"/>
          <w:sz w:val="28"/>
        </w:rPr>
        <w:t>показатель (индикатора) «Отклонение показателей утвержденного бюджета города на очередной финансовый год от показателей</w:t>
      </w:r>
      <w:r w:rsidRPr="00D26071">
        <w:rPr>
          <w:rFonts w:ascii="Times New Roman" w:hAnsi="Times New Roman"/>
          <w:color w:val="auto"/>
          <w:sz w:val="28"/>
        </w:rPr>
        <w:t xml:space="preserve"> бюджетного прогноза (в части расходов за счет средств бюджета город</w:t>
      </w:r>
      <w:r w:rsidR="00D26071" w:rsidRPr="00D26071">
        <w:rPr>
          <w:rFonts w:ascii="Times New Roman" w:hAnsi="Times New Roman"/>
          <w:color w:val="auto"/>
          <w:sz w:val="28"/>
        </w:rPr>
        <w:t>а)» вместо установленного в 2024</w:t>
      </w:r>
      <w:r w:rsidRPr="00D26071">
        <w:rPr>
          <w:rFonts w:ascii="Times New Roman" w:hAnsi="Times New Roman"/>
          <w:color w:val="auto"/>
          <w:sz w:val="28"/>
        </w:rPr>
        <w:t xml:space="preserve"> году указанного значения «не более </w:t>
      </w:r>
      <w:r w:rsidR="00D26071" w:rsidRPr="00D26071">
        <w:rPr>
          <w:rFonts w:ascii="Times New Roman" w:hAnsi="Times New Roman"/>
          <w:color w:val="auto"/>
          <w:sz w:val="28"/>
        </w:rPr>
        <w:t>17,50</w:t>
      </w:r>
      <w:r w:rsidRPr="00D26071">
        <w:rPr>
          <w:rFonts w:ascii="Times New Roman" w:hAnsi="Times New Roman"/>
          <w:color w:val="auto"/>
          <w:sz w:val="28"/>
        </w:rPr>
        <w:t>» установить «не более 2</w:t>
      </w:r>
      <w:r w:rsidR="00D26071" w:rsidRPr="00D26071">
        <w:rPr>
          <w:rFonts w:ascii="Times New Roman" w:hAnsi="Times New Roman"/>
          <w:color w:val="auto"/>
          <w:sz w:val="28"/>
        </w:rPr>
        <w:t>0</w:t>
      </w:r>
      <w:r w:rsidRPr="00D26071">
        <w:rPr>
          <w:rFonts w:ascii="Times New Roman" w:hAnsi="Times New Roman"/>
          <w:color w:val="auto"/>
          <w:sz w:val="28"/>
        </w:rPr>
        <w:t>,00»  (в связи с увеличением объема субсидий, предоставляемых из бюджета Ставропольского края);</w:t>
      </w:r>
    </w:p>
    <w:p w:rsidR="00485E40" w:rsidRDefault="00485E40" w:rsidP="00485E4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949B3">
        <w:rPr>
          <w:rFonts w:ascii="Times New Roman" w:hAnsi="Times New Roman"/>
          <w:sz w:val="28"/>
        </w:rPr>
        <w:t xml:space="preserve">для показателя (индикатора) «Доля налоговых и неналоговых доходов бюджета города (за исключением поступлений налоговых доходов по дополнительным нормативам отчислений) в общем объеме собственных доходов бюджета города (без учета субвенций)» </w:t>
      </w:r>
      <w:r>
        <w:rPr>
          <w:rFonts w:ascii="Times New Roman" w:hAnsi="Times New Roman"/>
          <w:sz w:val="28"/>
        </w:rPr>
        <w:t xml:space="preserve">в 2024 году </w:t>
      </w:r>
      <w:r w:rsidRPr="00E949B3">
        <w:rPr>
          <w:rFonts w:ascii="Times New Roman" w:hAnsi="Times New Roman"/>
          <w:sz w:val="28"/>
        </w:rPr>
        <w:t xml:space="preserve">вместо установленного значения </w:t>
      </w:r>
      <w:r>
        <w:rPr>
          <w:rFonts w:ascii="Times New Roman" w:hAnsi="Times New Roman"/>
          <w:sz w:val="28"/>
        </w:rPr>
        <w:t>«</w:t>
      </w:r>
      <w:r w:rsidRPr="00E949B3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55</w:t>
      </w:r>
      <w:r w:rsidRPr="00E949B3"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</w:rPr>
        <w:t>70»</w:t>
      </w:r>
      <w:r w:rsidRPr="00E949B3">
        <w:rPr>
          <w:rFonts w:ascii="Times New Roman" w:hAnsi="Times New Roman"/>
          <w:sz w:val="28"/>
        </w:rPr>
        <w:t xml:space="preserve"> процентов установить </w:t>
      </w:r>
      <w:r>
        <w:rPr>
          <w:rFonts w:ascii="Times New Roman" w:hAnsi="Times New Roman"/>
          <w:sz w:val="28"/>
        </w:rPr>
        <w:t>«</w:t>
      </w:r>
      <w:r w:rsidRPr="00E949B3">
        <w:rPr>
          <w:rFonts w:ascii="Times New Roman" w:hAnsi="Times New Roman"/>
          <w:sz w:val="28"/>
        </w:rPr>
        <w:t>от 5</w:t>
      </w:r>
      <w:r>
        <w:rPr>
          <w:rFonts w:ascii="Times New Roman" w:hAnsi="Times New Roman"/>
          <w:sz w:val="28"/>
        </w:rPr>
        <w:t>0</w:t>
      </w:r>
      <w:r w:rsidRPr="00E949B3">
        <w:rPr>
          <w:rFonts w:ascii="Times New Roman" w:hAnsi="Times New Roman"/>
          <w:sz w:val="28"/>
        </w:rPr>
        <w:t xml:space="preserve"> до 70</w:t>
      </w:r>
      <w:r>
        <w:rPr>
          <w:rFonts w:ascii="Times New Roman" w:hAnsi="Times New Roman"/>
          <w:sz w:val="28"/>
        </w:rPr>
        <w:t>»</w:t>
      </w:r>
      <w:r w:rsidRPr="00E949B3">
        <w:rPr>
          <w:rFonts w:ascii="Times New Roman" w:hAnsi="Times New Roman"/>
          <w:sz w:val="28"/>
        </w:rPr>
        <w:t xml:space="preserve"> процентов. Снижение вышеуказанного показателя (индикатора) </w:t>
      </w:r>
      <w:r>
        <w:rPr>
          <w:rFonts w:ascii="Times New Roman" w:hAnsi="Times New Roman"/>
          <w:sz w:val="28"/>
        </w:rPr>
        <w:t>обусловлено</w:t>
      </w:r>
      <w:r w:rsidRPr="00E949B3">
        <w:rPr>
          <w:rFonts w:ascii="Times New Roman" w:hAnsi="Times New Roman"/>
          <w:sz w:val="28"/>
        </w:rPr>
        <w:t xml:space="preserve"> увеличени</w:t>
      </w:r>
      <w:r>
        <w:rPr>
          <w:rFonts w:ascii="Times New Roman" w:hAnsi="Times New Roman"/>
          <w:sz w:val="28"/>
        </w:rPr>
        <w:t>ем</w:t>
      </w:r>
      <w:r w:rsidRPr="00E949B3">
        <w:rPr>
          <w:rFonts w:ascii="Times New Roman" w:hAnsi="Times New Roman"/>
          <w:sz w:val="28"/>
        </w:rPr>
        <w:t xml:space="preserve"> субсидий из бюджета Ставропольского края</w:t>
      </w:r>
      <w:r>
        <w:rPr>
          <w:rFonts w:ascii="Times New Roman" w:hAnsi="Times New Roman"/>
          <w:sz w:val="28"/>
        </w:rPr>
        <w:t xml:space="preserve"> (на реализацию единовременных мероприятий: по возмещению собственникам стоимости земельных участков, изымаемых для муниципальных нужд; на строительство (реконструкцию) объектов коммунальной инфраструктуры);</w:t>
      </w:r>
    </w:p>
    <w:p w:rsidR="00485E40" w:rsidRPr="00CF30CC" w:rsidRDefault="00485E40" w:rsidP="00485E4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949B3">
        <w:rPr>
          <w:rFonts w:ascii="Times New Roman" w:hAnsi="Times New Roman"/>
          <w:sz w:val="28"/>
        </w:rPr>
        <w:lastRenderedPageBreak/>
        <w:t>для показателя (индикатора) «</w:t>
      </w:r>
      <w:r>
        <w:rPr>
          <w:rFonts w:ascii="Times New Roman" w:hAnsi="Times New Roman"/>
          <w:sz w:val="28"/>
        </w:rPr>
        <w:t>Уровень собираемости по земельному налогу (отношение объема поступившего земельного налога к объему начисленного земельного налога)</w:t>
      </w:r>
      <w:r w:rsidRPr="00E949B3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в 2024 году </w:t>
      </w:r>
      <w:r w:rsidRPr="00E949B3">
        <w:rPr>
          <w:rFonts w:ascii="Times New Roman" w:hAnsi="Times New Roman"/>
          <w:sz w:val="28"/>
        </w:rPr>
        <w:t xml:space="preserve">вместо установленного значения </w:t>
      </w:r>
      <w:r>
        <w:rPr>
          <w:rFonts w:ascii="Times New Roman" w:hAnsi="Times New Roman"/>
          <w:sz w:val="28"/>
        </w:rPr>
        <w:t>«не менее 90»</w:t>
      </w:r>
      <w:r w:rsidRPr="00E949B3">
        <w:rPr>
          <w:rFonts w:ascii="Times New Roman" w:hAnsi="Times New Roman"/>
          <w:sz w:val="28"/>
        </w:rPr>
        <w:t xml:space="preserve"> процентов установить </w:t>
      </w:r>
      <w:r>
        <w:rPr>
          <w:rFonts w:ascii="Times New Roman" w:hAnsi="Times New Roman"/>
          <w:sz w:val="28"/>
        </w:rPr>
        <w:t>«не менее 85»</w:t>
      </w:r>
      <w:r w:rsidRPr="00E949B3">
        <w:rPr>
          <w:rFonts w:ascii="Times New Roman" w:hAnsi="Times New Roman"/>
          <w:sz w:val="28"/>
        </w:rPr>
        <w:t xml:space="preserve"> процентов. Снижение вышеуказанного показателя (индикатора) </w:t>
      </w:r>
      <w:r>
        <w:rPr>
          <w:rFonts w:ascii="Times New Roman" w:hAnsi="Times New Roman"/>
          <w:sz w:val="28"/>
        </w:rPr>
        <w:t xml:space="preserve">связано с </w:t>
      </w:r>
      <w:r w:rsidRPr="00CF30CC">
        <w:rPr>
          <w:rFonts w:ascii="Times New Roman" w:hAnsi="Times New Roman"/>
          <w:sz w:val="28"/>
        </w:rPr>
        <w:t>введен</w:t>
      </w:r>
      <w:r>
        <w:rPr>
          <w:rFonts w:ascii="Times New Roman" w:hAnsi="Times New Roman"/>
          <w:sz w:val="28"/>
        </w:rPr>
        <w:t>ием</w:t>
      </w:r>
      <w:r w:rsidRPr="00CF30CC">
        <w:rPr>
          <w:rFonts w:ascii="Times New Roman" w:hAnsi="Times New Roman"/>
          <w:sz w:val="28"/>
        </w:rPr>
        <w:t xml:space="preserve"> с 01.01.2023 года институт</w:t>
      </w:r>
      <w:r>
        <w:rPr>
          <w:rFonts w:ascii="Times New Roman" w:hAnsi="Times New Roman"/>
          <w:sz w:val="28"/>
        </w:rPr>
        <w:t>а</w:t>
      </w:r>
      <w:r w:rsidRPr="00CF30CC">
        <w:rPr>
          <w:rFonts w:ascii="Times New Roman" w:hAnsi="Times New Roman"/>
          <w:sz w:val="28"/>
        </w:rPr>
        <w:t xml:space="preserve"> Единого налогового счета, предусматривающ</w:t>
      </w:r>
      <w:r>
        <w:rPr>
          <w:rFonts w:ascii="Times New Roman" w:hAnsi="Times New Roman"/>
          <w:sz w:val="28"/>
        </w:rPr>
        <w:t>его</w:t>
      </w:r>
      <w:r w:rsidRPr="00CF30CC">
        <w:rPr>
          <w:rFonts w:ascii="Times New Roman" w:hAnsi="Times New Roman"/>
          <w:sz w:val="28"/>
        </w:rPr>
        <w:t xml:space="preserve"> новый способ распределения платежей между бюджетами бюджетной системы Российской Федерации</w:t>
      </w:r>
      <w:r>
        <w:rPr>
          <w:rFonts w:ascii="Times New Roman" w:hAnsi="Times New Roman"/>
          <w:sz w:val="28"/>
        </w:rPr>
        <w:t>. О</w:t>
      </w:r>
      <w:r w:rsidRPr="00CF30CC">
        <w:rPr>
          <w:rFonts w:ascii="Times New Roman" w:hAnsi="Times New Roman"/>
          <w:sz w:val="28"/>
        </w:rPr>
        <w:t>существлени</w:t>
      </w:r>
      <w:r>
        <w:rPr>
          <w:rFonts w:ascii="Times New Roman" w:hAnsi="Times New Roman"/>
          <w:sz w:val="28"/>
        </w:rPr>
        <w:t>е</w:t>
      </w:r>
      <w:r w:rsidRPr="00CF30CC">
        <w:rPr>
          <w:rFonts w:ascii="Times New Roman" w:hAnsi="Times New Roman"/>
          <w:sz w:val="28"/>
        </w:rPr>
        <w:t xml:space="preserve"> возвратов (зачетов </w:t>
      </w:r>
      <w:r>
        <w:rPr>
          <w:rFonts w:ascii="Times New Roman" w:hAnsi="Times New Roman"/>
          <w:sz w:val="28"/>
        </w:rPr>
        <w:t>в другие уровни бюджетов) суммы, сложившейся</w:t>
      </w:r>
      <w:r w:rsidRPr="00CF30CC">
        <w:rPr>
          <w:rFonts w:ascii="Times New Roman" w:hAnsi="Times New Roman"/>
          <w:sz w:val="28"/>
        </w:rPr>
        <w:t xml:space="preserve"> переплаты по состоянию на 01.01.2023 года повлия</w:t>
      </w:r>
      <w:r>
        <w:rPr>
          <w:rFonts w:ascii="Times New Roman" w:hAnsi="Times New Roman"/>
          <w:sz w:val="28"/>
        </w:rPr>
        <w:t>ло</w:t>
      </w:r>
      <w:r w:rsidRPr="00CF30CC"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 xml:space="preserve">снижение </w:t>
      </w:r>
      <w:r w:rsidRPr="00CF30CC">
        <w:rPr>
          <w:rFonts w:ascii="Times New Roman" w:hAnsi="Times New Roman"/>
          <w:sz w:val="28"/>
        </w:rPr>
        <w:t>объем</w:t>
      </w:r>
      <w:r>
        <w:rPr>
          <w:rFonts w:ascii="Times New Roman" w:hAnsi="Times New Roman"/>
          <w:sz w:val="28"/>
        </w:rPr>
        <w:t>а</w:t>
      </w:r>
      <w:r w:rsidRPr="00CF30CC">
        <w:rPr>
          <w:rFonts w:ascii="Times New Roman" w:hAnsi="Times New Roman"/>
          <w:sz w:val="28"/>
        </w:rPr>
        <w:t xml:space="preserve"> поступлений в бюджет города Ставрополя</w:t>
      </w:r>
      <w:r>
        <w:rPr>
          <w:rFonts w:ascii="Times New Roman" w:hAnsi="Times New Roman"/>
          <w:sz w:val="28"/>
        </w:rPr>
        <w:t>, в том числе по земельному налогу.</w:t>
      </w:r>
    </w:p>
    <w:p w:rsidR="004C329F" w:rsidRPr="00931CD8" w:rsidRDefault="004C329F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</w:rPr>
      </w:pPr>
    </w:p>
    <w:p w:rsidR="004C329F" w:rsidRPr="0099415F" w:rsidRDefault="004C329F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</w:p>
    <w:p w:rsidR="004C329F" w:rsidRPr="0099415F" w:rsidRDefault="004C329F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4C329F" w:rsidRPr="0099415F" w:rsidRDefault="004C329F">
      <w:pPr>
        <w:spacing w:after="0" w:line="240" w:lineRule="exact"/>
        <w:ind w:left="-426"/>
        <w:jc w:val="both"/>
        <w:rPr>
          <w:rFonts w:ascii="Times New Roman" w:hAnsi="Times New Roman"/>
          <w:color w:val="auto"/>
          <w:sz w:val="28"/>
        </w:rPr>
      </w:pPr>
    </w:p>
    <w:p w:rsidR="004C329F" w:rsidRPr="0099415F" w:rsidRDefault="002666B9">
      <w:pPr>
        <w:spacing w:after="0" w:line="240" w:lineRule="exact"/>
        <w:jc w:val="both"/>
        <w:rPr>
          <w:rFonts w:ascii="Times New Roman" w:hAnsi="Times New Roman"/>
          <w:color w:val="auto"/>
          <w:sz w:val="28"/>
        </w:rPr>
      </w:pPr>
      <w:r w:rsidRPr="0099415F">
        <w:rPr>
          <w:rFonts w:ascii="Times New Roman" w:hAnsi="Times New Roman"/>
          <w:color w:val="auto"/>
          <w:sz w:val="28"/>
        </w:rPr>
        <w:t xml:space="preserve">Заместитель главы администрации </w:t>
      </w:r>
    </w:p>
    <w:p w:rsidR="004C329F" w:rsidRPr="0099415F" w:rsidRDefault="002666B9">
      <w:pPr>
        <w:spacing w:after="0" w:line="240" w:lineRule="exact"/>
        <w:jc w:val="both"/>
        <w:rPr>
          <w:rFonts w:ascii="Times New Roman" w:hAnsi="Times New Roman"/>
          <w:color w:val="auto"/>
          <w:sz w:val="28"/>
        </w:rPr>
      </w:pPr>
      <w:r w:rsidRPr="0099415F">
        <w:rPr>
          <w:rFonts w:ascii="Times New Roman" w:hAnsi="Times New Roman"/>
          <w:color w:val="auto"/>
          <w:sz w:val="28"/>
        </w:rPr>
        <w:t xml:space="preserve">города Ставрополя, руководитель </w:t>
      </w:r>
    </w:p>
    <w:p w:rsidR="004C329F" w:rsidRPr="0099415F" w:rsidRDefault="002666B9">
      <w:pPr>
        <w:spacing w:after="0" w:line="240" w:lineRule="exact"/>
        <w:jc w:val="both"/>
        <w:rPr>
          <w:rFonts w:ascii="Times New Roman" w:hAnsi="Times New Roman"/>
          <w:color w:val="auto"/>
          <w:sz w:val="28"/>
        </w:rPr>
      </w:pPr>
      <w:r w:rsidRPr="0099415F">
        <w:rPr>
          <w:rFonts w:ascii="Times New Roman" w:hAnsi="Times New Roman"/>
          <w:color w:val="auto"/>
          <w:sz w:val="28"/>
        </w:rPr>
        <w:t xml:space="preserve">комитета финансов и бюджета </w:t>
      </w:r>
    </w:p>
    <w:p w:rsidR="004C329F" w:rsidRPr="0099415F" w:rsidRDefault="002666B9">
      <w:pPr>
        <w:spacing w:after="0" w:line="240" w:lineRule="exact"/>
        <w:rPr>
          <w:rFonts w:ascii="Times New Roman" w:hAnsi="Times New Roman"/>
          <w:color w:val="auto"/>
          <w:sz w:val="16"/>
        </w:rPr>
      </w:pPr>
      <w:r w:rsidRPr="0099415F">
        <w:rPr>
          <w:rFonts w:ascii="Times New Roman" w:hAnsi="Times New Roman"/>
          <w:color w:val="auto"/>
          <w:sz w:val="28"/>
        </w:rPr>
        <w:t>администрации города Ставрополя                                            Н.А. Бондаренко</w:t>
      </w:r>
    </w:p>
    <w:p w:rsidR="004C329F" w:rsidRPr="0099415F" w:rsidRDefault="004C329F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4C329F" w:rsidRPr="0099415F" w:rsidRDefault="004C329F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1D0BF6" w:rsidRPr="0099415F" w:rsidRDefault="001D0BF6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4C329F" w:rsidRPr="0099415F" w:rsidRDefault="004C329F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</w:p>
    <w:p w:rsidR="004C329F" w:rsidRPr="0099415F" w:rsidRDefault="002666B9">
      <w:pPr>
        <w:spacing w:line="240" w:lineRule="auto"/>
        <w:contextualSpacing/>
        <w:jc w:val="both"/>
        <w:rPr>
          <w:rFonts w:ascii="Times New Roman" w:hAnsi="Times New Roman"/>
          <w:color w:val="auto"/>
          <w:sz w:val="16"/>
        </w:rPr>
      </w:pPr>
      <w:r w:rsidRPr="0099415F">
        <w:rPr>
          <w:rFonts w:ascii="Times New Roman" w:hAnsi="Times New Roman"/>
          <w:color w:val="auto"/>
          <w:sz w:val="16"/>
        </w:rPr>
        <w:t xml:space="preserve">Ю.И. Захарова, 74-93-53 </w:t>
      </w:r>
    </w:p>
    <w:sectPr w:rsidR="004C329F" w:rsidRPr="0099415F" w:rsidSect="001D0BF6">
      <w:headerReference w:type="default" r:id="rId6"/>
      <w:pgSz w:w="11906" w:h="16838"/>
      <w:pgMar w:top="1207" w:right="567" w:bottom="567" w:left="1985" w:header="567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425" w:rsidRDefault="00DC6425" w:rsidP="004C329F">
      <w:pPr>
        <w:spacing w:after="0" w:line="240" w:lineRule="auto"/>
      </w:pPr>
      <w:r>
        <w:separator/>
      </w:r>
    </w:p>
  </w:endnote>
  <w:endnote w:type="continuationSeparator" w:id="1">
    <w:p w:rsidR="00DC6425" w:rsidRDefault="00DC6425" w:rsidP="004C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425" w:rsidRDefault="00DC6425" w:rsidP="004C329F">
      <w:pPr>
        <w:spacing w:after="0" w:line="240" w:lineRule="auto"/>
      </w:pPr>
      <w:r>
        <w:separator/>
      </w:r>
    </w:p>
  </w:footnote>
  <w:footnote w:type="continuationSeparator" w:id="1">
    <w:p w:rsidR="00DC6425" w:rsidRDefault="00DC6425" w:rsidP="004C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9525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C329F" w:rsidRPr="001D0BF6" w:rsidRDefault="0004259C" w:rsidP="001D0BF6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1D0BF6">
          <w:rPr>
            <w:rFonts w:ascii="Times New Roman" w:hAnsi="Times New Roman"/>
            <w:sz w:val="28"/>
            <w:szCs w:val="28"/>
          </w:rPr>
          <w:fldChar w:fldCharType="begin"/>
        </w:r>
        <w:r w:rsidR="001D0BF6" w:rsidRPr="001D0BF6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D0BF6">
          <w:rPr>
            <w:rFonts w:ascii="Times New Roman" w:hAnsi="Times New Roman"/>
            <w:sz w:val="28"/>
            <w:szCs w:val="28"/>
          </w:rPr>
          <w:fldChar w:fldCharType="separate"/>
        </w:r>
        <w:r w:rsidR="0099415F">
          <w:rPr>
            <w:rFonts w:ascii="Times New Roman" w:hAnsi="Times New Roman"/>
            <w:noProof/>
            <w:sz w:val="28"/>
            <w:szCs w:val="28"/>
          </w:rPr>
          <w:t>2</w:t>
        </w:r>
        <w:r w:rsidRPr="001D0BF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29F"/>
    <w:rsid w:val="0004259C"/>
    <w:rsid w:val="001D0BF6"/>
    <w:rsid w:val="002666B9"/>
    <w:rsid w:val="002D5182"/>
    <w:rsid w:val="00485E40"/>
    <w:rsid w:val="004C329F"/>
    <w:rsid w:val="005E000C"/>
    <w:rsid w:val="006A69DF"/>
    <w:rsid w:val="006E0E87"/>
    <w:rsid w:val="008D3E8E"/>
    <w:rsid w:val="00931CD8"/>
    <w:rsid w:val="0099415F"/>
    <w:rsid w:val="00BB3E76"/>
    <w:rsid w:val="00C41949"/>
    <w:rsid w:val="00CE580B"/>
    <w:rsid w:val="00D12CBA"/>
    <w:rsid w:val="00D26071"/>
    <w:rsid w:val="00DB7A2E"/>
    <w:rsid w:val="00DC6425"/>
    <w:rsid w:val="00E07035"/>
    <w:rsid w:val="00E3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C329F"/>
  </w:style>
  <w:style w:type="paragraph" w:styleId="10">
    <w:name w:val="heading 1"/>
    <w:next w:val="a"/>
    <w:link w:val="11"/>
    <w:uiPriority w:val="9"/>
    <w:qFormat/>
    <w:rsid w:val="004C329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C329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C329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C329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C329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C329F"/>
  </w:style>
  <w:style w:type="paragraph" w:styleId="a3">
    <w:name w:val="header"/>
    <w:basedOn w:val="a"/>
    <w:link w:val="a4"/>
    <w:uiPriority w:val="99"/>
    <w:rsid w:val="004C3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  <w:rsid w:val="004C329F"/>
  </w:style>
  <w:style w:type="paragraph" w:styleId="21">
    <w:name w:val="toc 2"/>
    <w:next w:val="a"/>
    <w:link w:val="22"/>
    <w:uiPriority w:val="39"/>
    <w:rsid w:val="004C329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C329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C329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C329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C329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C329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C329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C329F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4C329F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sid w:val="004C329F"/>
    <w:rPr>
      <w:rFonts w:ascii="Calibri" w:hAnsi="Calibri"/>
    </w:rPr>
  </w:style>
  <w:style w:type="paragraph" w:customStyle="1" w:styleId="ConsPlusNormal">
    <w:name w:val="ConsPlusNormal"/>
    <w:link w:val="ConsPlusNormal0"/>
    <w:rsid w:val="004C329F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4C329F"/>
    <w:rPr>
      <w:rFonts w:ascii="Calibri" w:hAnsi="Calibri"/>
    </w:rPr>
  </w:style>
  <w:style w:type="paragraph" w:customStyle="1" w:styleId="Endnote">
    <w:name w:val="Endnote"/>
    <w:link w:val="Endnote0"/>
    <w:rsid w:val="004C329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C329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C329F"/>
    <w:rPr>
      <w:rFonts w:ascii="XO Thames" w:hAnsi="XO Thames"/>
      <w:b/>
      <w:sz w:val="26"/>
    </w:rPr>
  </w:style>
  <w:style w:type="paragraph" w:styleId="a5">
    <w:name w:val="Balloon Text"/>
    <w:basedOn w:val="a"/>
    <w:link w:val="a6"/>
    <w:rsid w:val="004C329F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4C329F"/>
    <w:rPr>
      <w:rFonts w:ascii="Tahoma" w:hAnsi="Tahoma"/>
      <w:sz w:val="16"/>
    </w:rPr>
  </w:style>
  <w:style w:type="paragraph" w:styleId="a7">
    <w:name w:val="footer"/>
    <w:basedOn w:val="a"/>
    <w:link w:val="a8"/>
    <w:rsid w:val="004C3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sid w:val="004C329F"/>
  </w:style>
  <w:style w:type="paragraph" w:styleId="a9">
    <w:name w:val="No Spacing"/>
    <w:link w:val="aa"/>
    <w:rsid w:val="004C329F"/>
    <w:pPr>
      <w:spacing w:after="0" w:line="240" w:lineRule="auto"/>
    </w:pPr>
    <w:rPr>
      <w:rFonts w:ascii="Calibri" w:hAnsi="Calibri"/>
    </w:rPr>
  </w:style>
  <w:style w:type="character" w:customStyle="1" w:styleId="aa">
    <w:name w:val="Без интервала Знак"/>
    <w:link w:val="a9"/>
    <w:rsid w:val="004C329F"/>
    <w:rPr>
      <w:rFonts w:ascii="Calibri" w:hAnsi="Calibri"/>
    </w:rPr>
  </w:style>
  <w:style w:type="paragraph" w:styleId="ab">
    <w:name w:val="List Paragraph"/>
    <w:basedOn w:val="a"/>
    <w:link w:val="ac"/>
    <w:rsid w:val="004C329F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c">
    <w:name w:val="Абзац списка Знак"/>
    <w:basedOn w:val="1"/>
    <w:link w:val="ab"/>
    <w:rsid w:val="004C329F"/>
    <w:rPr>
      <w:rFonts w:ascii="Times New Roman" w:hAnsi="Times New Roman"/>
      <w:sz w:val="24"/>
    </w:rPr>
  </w:style>
  <w:style w:type="paragraph" w:styleId="23">
    <w:name w:val="Body Text Indent 2"/>
    <w:basedOn w:val="a"/>
    <w:link w:val="24"/>
    <w:rsid w:val="004C329F"/>
    <w:pPr>
      <w:spacing w:after="120" w:line="480" w:lineRule="auto"/>
      <w:ind w:left="283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basedOn w:val="1"/>
    <w:link w:val="23"/>
    <w:rsid w:val="004C329F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rsid w:val="004C329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C329F"/>
    <w:rPr>
      <w:rFonts w:ascii="XO Thames" w:hAnsi="XO Thames"/>
      <w:sz w:val="28"/>
    </w:rPr>
  </w:style>
  <w:style w:type="paragraph" w:customStyle="1" w:styleId="12">
    <w:name w:val="Основной шрифт абзаца1"/>
    <w:link w:val="ad"/>
    <w:rsid w:val="004C329F"/>
  </w:style>
  <w:style w:type="paragraph" w:styleId="ad">
    <w:name w:val="Body Text Indent"/>
    <w:basedOn w:val="a"/>
    <w:link w:val="ae"/>
    <w:rsid w:val="004C329F"/>
    <w:pPr>
      <w:spacing w:after="120" w:line="240" w:lineRule="auto"/>
      <w:ind w:left="283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1"/>
    <w:link w:val="ad"/>
    <w:rsid w:val="004C329F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4C329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C329F"/>
    <w:rPr>
      <w:rFonts w:ascii="XO Thames" w:hAnsi="XO Thames"/>
      <w:b/>
      <w:sz w:val="32"/>
    </w:rPr>
  </w:style>
  <w:style w:type="paragraph" w:customStyle="1" w:styleId="13">
    <w:name w:val="Гиперссылка1"/>
    <w:link w:val="af"/>
    <w:rsid w:val="004C329F"/>
    <w:rPr>
      <w:color w:val="0000FF"/>
      <w:u w:val="single"/>
    </w:rPr>
  </w:style>
  <w:style w:type="character" w:styleId="af">
    <w:name w:val="Hyperlink"/>
    <w:link w:val="13"/>
    <w:rsid w:val="004C329F"/>
    <w:rPr>
      <w:color w:val="0000FF"/>
      <w:u w:val="single"/>
    </w:rPr>
  </w:style>
  <w:style w:type="paragraph" w:customStyle="1" w:styleId="Footnote">
    <w:name w:val="Footnote"/>
    <w:link w:val="Footnote0"/>
    <w:rsid w:val="004C329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C329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C329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C329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C329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C329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C329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C329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C329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C329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C329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C329F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rsid w:val="004C329F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4C329F"/>
    <w:rPr>
      <w:rFonts w:ascii="XO Thames" w:hAnsi="XO Thames"/>
      <w:i/>
      <w:sz w:val="24"/>
    </w:rPr>
  </w:style>
  <w:style w:type="paragraph" w:styleId="af2">
    <w:name w:val="Title"/>
    <w:basedOn w:val="a"/>
    <w:link w:val="af3"/>
    <w:uiPriority w:val="10"/>
    <w:qFormat/>
    <w:rsid w:val="004C329F"/>
    <w:pPr>
      <w:spacing w:after="0" w:line="240" w:lineRule="auto"/>
      <w:jc w:val="center"/>
    </w:pPr>
    <w:rPr>
      <w:rFonts w:ascii="Times New Roman" w:hAnsi="Times New Roman"/>
      <w:spacing w:val="-20"/>
      <w:sz w:val="36"/>
    </w:rPr>
  </w:style>
  <w:style w:type="character" w:customStyle="1" w:styleId="af3">
    <w:name w:val="Название Знак"/>
    <w:basedOn w:val="1"/>
    <w:link w:val="af2"/>
    <w:rsid w:val="004C329F"/>
    <w:rPr>
      <w:rFonts w:ascii="Times New Roman" w:hAnsi="Times New Roman"/>
      <w:spacing w:val="-20"/>
      <w:sz w:val="36"/>
    </w:rPr>
  </w:style>
  <w:style w:type="character" w:customStyle="1" w:styleId="40">
    <w:name w:val="Заголовок 4 Знак"/>
    <w:link w:val="4"/>
    <w:rsid w:val="004C329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C329F"/>
    <w:rPr>
      <w:rFonts w:ascii="XO Thames" w:hAnsi="XO Thames"/>
      <w:b/>
      <w:sz w:val="28"/>
    </w:rPr>
  </w:style>
  <w:style w:type="table" w:styleId="af4">
    <w:name w:val="Table Grid"/>
    <w:basedOn w:val="a1"/>
    <w:rsid w:val="004C329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Zakharova</cp:lastModifiedBy>
  <cp:revision>12</cp:revision>
  <dcterms:created xsi:type="dcterms:W3CDTF">2023-12-12T13:42:00Z</dcterms:created>
  <dcterms:modified xsi:type="dcterms:W3CDTF">2024-11-22T06:58:00Z</dcterms:modified>
</cp:coreProperties>
</file>