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817"/>
        <w:gridCol w:w="4299"/>
      </w:tblGrid>
      <w:tr w:rsidR="004C0435" w:rsidTr="00BE4EEB">
        <w:tc>
          <w:tcPr>
            <w:tcW w:w="4240" w:type="dxa"/>
            <w:vMerge w:val="restart"/>
          </w:tcPr>
          <w:p w:rsidR="004C0435" w:rsidRDefault="00A61548" w:rsidP="004804BC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8.7pt;margin-top:-17.95pt;width:206.3pt;height:149.15pt;z-index:251658240">
                  <v:imagedata r:id="rId5" o:title=""/>
                </v:shape>
                <o:OLEObject Type="Embed" ProgID="Word.Document.8" ShapeID="_x0000_s1026" DrawAspect="Content" ObjectID="_1736845302" r:id="rId6">
                  <o:FieldCodes>\s</o:FieldCodes>
                </o:OLEObject>
              </w:pict>
            </w: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</w:tc>
        <w:tc>
          <w:tcPr>
            <w:tcW w:w="817" w:type="dxa"/>
          </w:tcPr>
          <w:p w:rsidR="004C0435" w:rsidRDefault="004C0435" w:rsidP="004804BC"/>
        </w:tc>
        <w:tc>
          <w:tcPr>
            <w:tcW w:w="4299" w:type="dxa"/>
            <w:vMerge w:val="restart"/>
          </w:tcPr>
          <w:p w:rsidR="004C0435" w:rsidRPr="00B2561E" w:rsidRDefault="00C02684" w:rsidP="007D56B8">
            <w:pPr>
              <w:tabs>
                <w:tab w:val="left" w:pos="364"/>
              </w:tabs>
              <w:ind w:firstLine="222"/>
              <w:rPr>
                <w:color w:val="FFFFFF" w:themeColor="background1"/>
              </w:rPr>
            </w:pPr>
            <w:r w:rsidRPr="00B2561E">
              <w:rPr>
                <w:color w:val="FFFFFF" w:themeColor="background1"/>
              </w:rPr>
              <w:t>Адресат</w:t>
            </w:r>
          </w:p>
          <w:p w:rsidR="00DD74AF" w:rsidRPr="00B2561E" w:rsidRDefault="00DD74AF" w:rsidP="007D56B8">
            <w:pPr>
              <w:tabs>
                <w:tab w:val="left" w:pos="364"/>
              </w:tabs>
              <w:ind w:firstLine="222"/>
              <w:rPr>
                <w:color w:val="FFFFFF" w:themeColor="background1"/>
              </w:rPr>
            </w:pPr>
          </w:p>
          <w:p w:rsidR="00DD74AF" w:rsidRDefault="00DD74AF" w:rsidP="007D56B8">
            <w:pPr>
              <w:tabs>
                <w:tab w:val="left" w:pos="364"/>
              </w:tabs>
              <w:ind w:firstLine="222"/>
            </w:pPr>
            <w:r w:rsidRPr="00B2561E">
              <w:rPr>
                <w:color w:val="FFFFFF" w:themeColor="background1"/>
              </w:rPr>
              <w:t>ФИО</w:t>
            </w:r>
          </w:p>
        </w:tc>
      </w:tr>
      <w:tr w:rsidR="004C0435" w:rsidRPr="00FD4D5C" w:rsidTr="00A0189B">
        <w:trPr>
          <w:trHeight w:val="2083"/>
        </w:trPr>
        <w:tc>
          <w:tcPr>
            <w:tcW w:w="4240" w:type="dxa"/>
            <w:vMerge/>
          </w:tcPr>
          <w:p w:rsidR="004C0435" w:rsidRPr="007E77C0" w:rsidRDefault="004C0435" w:rsidP="00F87E3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817" w:type="dxa"/>
          </w:tcPr>
          <w:p w:rsidR="004C0435" w:rsidRPr="007E77C0" w:rsidRDefault="004C0435" w:rsidP="004804BC">
            <w:pPr>
              <w:rPr>
                <w:lang w:val="en-US"/>
              </w:rPr>
            </w:pPr>
          </w:p>
        </w:tc>
        <w:tc>
          <w:tcPr>
            <w:tcW w:w="4299" w:type="dxa"/>
            <w:vMerge/>
          </w:tcPr>
          <w:p w:rsidR="004C0435" w:rsidRPr="007E77C0" w:rsidRDefault="004C0435" w:rsidP="004804BC">
            <w:pPr>
              <w:rPr>
                <w:lang w:val="en-US"/>
              </w:rPr>
            </w:pPr>
          </w:p>
        </w:tc>
      </w:tr>
      <w:tr w:rsidR="0057161C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57161C" w:rsidRPr="000E7F7E" w:rsidRDefault="00014850" w:rsidP="00BF7BEF">
            <w:pPr>
              <w:ind w:hanging="76"/>
              <w:rPr>
                <w:color w:val="FFFFFF" w:themeColor="background1"/>
                <w:szCs w:val="28"/>
              </w:rPr>
            </w:pPr>
            <w:bookmarkStart w:id="0" w:name="REGNUMDATESTAMP"/>
            <w:r w:rsidRPr="000E7F7E">
              <w:rPr>
                <w:color w:val="FFFFFF" w:themeColor="background1"/>
                <w:szCs w:val="28"/>
              </w:rPr>
              <w:t>Номер документа, не заполнять!</w:t>
            </w:r>
            <w:proofErr w:type="gramStart"/>
            <w:r w:rsidRPr="000E7F7E">
              <w:rPr>
                <w:color w:val="FFFFFF" w:themeColor="background1"/>
                <w:szCs w:val="28"/>
              </w:rPr>
              <w:t xml:space="preserve"> </w:t>
            </w:r>
            <w:r w:rsidR="0057161C" w:rsidRPr="000E7F7E">
              <w:rPr>
                <w:color w:val="FFFFFF" w:themeColor="background1"/>
                <w:szCs w:val="28"/>
              </w:rPr>
              <w:t>!</w:t>
            </w:r>
            <w:bookmarkEnd w:id="0"/>
            <w:proofErr w:type="gramEnd"/>
          </w:p>
        </w:tc>
      </w:tr>
      <w:tr w:rsidR="00C8715D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C8715D" w:rsidRDefault="00C8715D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 №____________ от ________</w:t>
            </w:r>
          </w:p>
          <w:p w:rsidR="00C8715D" w:rsidRDefault="00C8715D" w:rsidP="00BF7BEF">
            <w:pPr>
              <w:ind w:hanging="76"/>
              <w:rPr>
                <w:szCs w:val="28"/>
              </w:rPr>
            </w:pPr>
          </w:p>
        </w:tc>
      </w:tr>
    </w:tbl>
    <w:p w:rsidR="0057161C" w:rsidRDefault="0057161C" w:rsidP="009D2113">
      <w:pPr>
        <w:jc w:val="center"/>
        <w:rPr>
          <w:szCs w:val="28"/>
        </w:rPr>
      </w:pPr>
    </w:p>
    <w:p w:rsidR="00C02684" w:rsidRPr="00B2561E" w:rsidRDefault="00B2561E" w:rsidP="00C02684">
      <w:pPr>
        <w:rPr>
          <w:color w:val="FFFFFF" w:themeColor="background1"/>
        </w:rPr>
      </w:pPr>
      <w:r>
        <w:rPr>
          <w:color w:val="FFFFFF" w:themeColor="background1"/>
        </w:rPr>
        <w:t>Заголовок письм</w:t>
      </w:r>
    </w:p>
    <w:p w:rsidR="00C02684" w:rsidRDefault="00C02684" w:rsidP="00C02684">
      <w:pPr>
        <w:jc w:val="center"/>
        <w:rPr>
          <w:szCs w:val="28"/>
        </w:rPr>
      </w:pPr>
    </w:p>
    <w:p w:rsidR="00B2561E" w:rsidRDefault="00B2561E" w:rsidP="00B2561E">
      <w:pPr>
        <w:jc w:val="center"/>
        <w:rPr>
          <w:szCs w:val="28"/>
        </w:rPr>
      </w:pPr>
      <w:r>
        <w:rPr>
          <w:szCs w:val="28"/>
        </w:rPr>
        <w:t>Заключение</w:t>
      </w:r>
    </w:p>
    <w:p w:rsidR="00B2561E" w:rsidRDefault="00B2561E" w:rsidP="00B2561E">
      <w:pPr>
        <w:suppressAutoHyphens/>
        <w:spacing w:line="240" w:lineRule="exact"/>
        <w:jc w:val="both"/>
        <w:rPr>
          <w:rStyle w:val="FontStyle11"/>
          <w:sz w:val="28"/>
          <w:szCs w:val="28"/>
        </w:rPr>
      </w:pPr>
      <w:r>
        <w:rPr>
          <w:szCs w:val="28"/>
        </w:rPr>
        <w:t xml:space="preserve">по проекту решения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 в решение Ставропольской городской Думы «</w:t>
      </w:r>
      <w:r w:rsidRPr="006328F3">
        <w:rPr>
          <w:szCs w:val="28"/>
        </w:rPr>
        <w:t>О бюджете города Ставрополя на</w:t>
      </w:r>
      <w:r>
        <w:rPr>
          <w:szCs w:val="28"/>
        </w:rPr>
        <w:t> </w:t>
      </w:r>
      <w:r>
        <w:rPr>
          <w:rStyle w:val="FontStyle11"/>
          <w:sz w:val="28"/>
          <w:szCs w:val="28"/>
        </w:rPr>
        <w:t>202</w:t>
      </w:r>
      <w:r w:rsidR="0016352D">
        <w:rPr>
          <w:rStyle w:val="FontStyle11"/>
          <w:sz w:val="28"/>
          <w:szCs w:val="28"/>
        </w:rPr>
        <w:t>3</w:t>
      </w:r>
      <w:r>
        <w:rPr>
          <w:rStyle w:val="FontStyle11"/>
          <w:sz w:val="28"/>
          <w:szCs w:val="28"/>
        </w:rPr>
        <w:t xml:space="preserve"> год и плановый период 202</w:t>
      </w:r>
      <w:r w:rsidR="0016352D">
        <w:rPr>
          <w:rStyle w:val="FontStyle11"/>
          <w:sz w:val="28"/>
          <w:szCs w:val="28"/>
        </w:rPr>
        <w:t>4</w:t>
      </w:r>
      <w:r>
        <w:rPr>
          <w:rStyle w:val="FontStyle11"/>
          <w:sz w:val="28"/>
          <w:szCs w:val="28"/>
        </w:rPr>
        <w:t xml:space="preserve"> и 202</w:t>
      </w:r>
      <w:r w:rsidR="0016352D">
        <w:rPr>
          <w:rStyle w:val="FontStyle11"/>
          <w:sz w:val="28"/>
          <w:szCs w:val="28"/>
        </w:rPr>
        <w:t>5</w:t>
      </w:r>
      <w:r>
        <w:rPr>
          <w:rStyle w:val="FontStyle11"/>
          <w:sz w:val="28"/>
          <w:szCs w:val="28"/>
        </w:rPr>
        <w:t xml:space="preserve"> годов</w:t>
      </w:r>
      <w:r>
        <w:rPr>
          <w:szCs w:val="28"/>
        </w:rPr>
        <w:t>»</w:t>
      </w:r>
    </w:p>
    <w:p w:rsidR="00B2561E" w:rsidRPr="00A32ED0" w:rsidRDefault="00B2561E" w:rsidP="00B2561E">
      <w:pPr>
        <w:suppressAutoHyphens/>
        <w:spacing w:line="240" w:lineRule="exact"/>
        <w:jc w:val="both"/>
        <w:rPr>
          <w:szCs w:val="28"/>
        </w:rPr>
      </w:pPr>
    </w:p>
    <w:p w:rsidR="00B2561E" w:rsidRDefault="00B2561E" w:rsidP="00B2561E">
      <w:pPr>
        <w:suppressAutoHyphens/>
        <w:spacing w:line="240" w:lineRule="exact"/>
        <w:jc w:val="both"/>
        <w:rPr>
          <w:szCs w:val="28"/>
        </w:rPr>
      </w:pPr>
    </w:p>
    <w:p w:rsidR="00B2561E" w:rsidRPr="00A944AA" w:rsidRDefault="00B2561E" w:rsidP="00B2561E">
      <w:pPr>
        <w:suppressAutoHyphens/>
        <w:ind w:firstLine="709"/>
        <w:jc w:val="both"/>
        <w:rPr>
          <w:szCs w:val="28"/>
        </w:rPr>
      </w:pPr>
      <w:r w:rsidRPr="00A944AA">
        <w:rPr>
          <w:szCs w:val="28"/>
        </w:rPr>
        <w:t xml:space="preserve">Комитетом финансов и бюджета администрации города Ставрополя </w:t>
      </w:r>
      <w:r>
        <w:rPr>
          <w:szCs w:val="28"/>
        </w:rPr>
        <w:t>проведена финансовая экспертиза</w:t>
      </w:r>
      <w:r w:rsidRPr="00A944AA">
        <w:rPr>
          <w:szCs w:val="28"/>
        </w:rPr>
        <w:t xml:space="preserve"> проект</w:t>
      </w:r>
      <w:r>
        <w:rPr>
          <w:szCs w:val="28"/>
        </w:rPr>
        <w:t>а</w:t>
      </w:r>
      <w:r w:rsidRPr="00A944AA">
        <w:rPr>
          <w:szCs w:val="28"/>
        </w:rPr>
        <w:t xml:space="preserve"> решения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в решение Ставропольской городской Думы                «</w:t>
      </w:r>
      <w:r w:rsidRPr="006328F3">
        <w:rPr>
          <w:szCs w:val="28"/>
        </w:rPr>
        <w:t xml:space="preserve">О бюджете города Ставрополя на </w:t>
      </w:r>
      <w:r w:rsidR="008028C5">
        <w:rPr>
          <w:rStyle w:val="FontStyle11"/>
          <w:sz w:val="28"/>
          <w:szCs w:val="28"/>
        </w:rPr>
        <w:t>2023 год и плановый период 2024 и 2025</w:t>
      </w:r>
      <w:r w:rsidR="00F62983">
        <w:rPr>
          <w:rStyle w:val="FontStyle11"/>
          <w:sz w:val="28"/>
          <w:szCs w:val="28"/>
        </w:rPr>
        <w:t> </w:t>
      </w:r>
      <w:r>
        <w:rPr>
          <w:rStyle w:val="FontStyle11"/>
          <w:sz w:val="28"/>
          <w:szCs w:val="28"/>
        </w:rPr>
        <w:t>годов</w:t>
      </w:r>
      <w:r>
        <w:rPr>
          <w:szCs w:val="28"/>
        </w:rPr>
        <w:t>» (далее – проект решения).</w:t>
      </w:r>
    </w:p>
    <w:p w:rsidR="00B2561E" w:rsidRPr="00A944AA" w:rsidRDefault="00B2561E" w:rsidP="00B256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944AA">
        <w:rPr>
          <w:szCs w:val="28"/>
        </w:rPr>
        <w:t xml:space="preserve">По результатам </w:t>
      </w:r>
      <w:r>
        <w:rPr>
          <w:szCs w:val="28"/>
        </w:rPr>
        <w:t xml:space="preserve">финансовой экспертизы установлено </w:t>
      </w:r>
      <w:r w:rsidRPr="00A944AA">
        <w:rPr>
          <w:szCs w:val="28"/>
        </w:rPr>
        <w:t xml:space="preserve">следующее. </w:t>
      </w:r>
    </w:p>
    <w:p w:rsidR="00B504D7" w:rsidRPr="002E2D0C" w:rsidRDefault="00B2561E" w:rsidP="00BB2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решения подготовлен в соответствии с требованиями Бюджетного кодекса Российской Федерации, Положения </w:t>
      </w:r>
      <w:r>
        <w:rPr>
          <w:rFonts w:eastAsia="Calibri"/>
          <w:szCs w:val="28"/>
        </w:rPr>
        <w:t xml:space="preserve">о бюджетном процессе в городе Ставрополе, утвержденного решением Ставропольской городской Думы                     </w:t>
      </w:r>
      <w:r w:rsidR="00BB2650">
        <w:rPr>
          <w:rFonts w:eastAsia="Calibri"/>
          <w:szCs w:val="28"/>
        </w:rPr>
        <w:t xml:space="preserve"> от 28 сентября 2005 года № 117, и </w:t>
      </w:r>
      <w:r w:rsidRPr="00A944AA">
        <w:rPr>
          <w:szCs w:val="28"/>
        </w:rPr>
        <w:t>мо</w:t>
      </w:r>
      <w:r w:rsidR="00BB2650">
        <w:rPr>
          <w:szCs w:val="28"/>
        </w:rPr>
        <w:t>жет быть внесен на рассмотрение</w:t>
      </w:r>
      <w:r w:rsidRPr="00A944AA">
        <w:rPr>
          <w:szCs w:val="28"/>
        </w:rPr>
        <w:t>в Ставропольскую городскую Думу.</w:t>
      </w:r>
    </w:p>
    <w:tbl>
      <w:tblPr>
        <w:tblW w:w="9639" w:type="dxa"/>
        <w:tblInd w:w="108" w:type="dxa"/>
        <w:tblLook w:val="0000"/>
      </w:tblPr>
      <w:tblGrid>
        <w:gridCol w:w="5670"/>
        <w:gridCol w:w="1134"/>
        <w:gridCol w:w="2835"/>
      </w:tblGrid>
      <w:tr w:rsidR="008F0ABA" w:rsidRPr="00356500" w:rsidTr="00BB2650">
        <w:trPr>
          <w:cantSplit/>
          <w:trHeight w:val="1708"/>
        </w:trPr>
        <w:tc>
          <w:tcPr>
            <w:tcW w:w="5670" w:type="dxa"/>
            <w:vMerge w:val="restart"/>
            <w:shd w:val="clear" w:color="auto" w:fill="auto"/>
            <w:vAlign w:val="bottom"/>
          </w:tcPr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4E121F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="000E7F7E"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 w:rsidRPr="004E121F">
              <w:rPr>
                <w:szCs w:val="28"/>
              </w:rPr>
              <w:t>лавы</w:t>
            </w:r>
            <w:r w:rsidR="000E7F7E">
              <w:rPr>
                <w:szCs w:val="28"/>
              </w:rPr>
              <w:t xml:space="preserve"> </w:t>
            </w:r>
            <w:r w:rsidRPr="004E121F">
              <w:rPr>
                <w:szCs w:val="28"/>
              </w:rPr>
              <w:t xml:space="preserve">администрации </w:t>
            </w:r>
          </w:p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 w:rsidRPr="004E121F">
              <w:rPr>
                <w:szCs w:val="28"/>
              </w:rPr>
              <w:t>города Ставрополя</w:t>
            </w:r>
            <w:r>
              <w:rPr>
                <w:szCs w:val="28"/>
              </w:rPr>
              <w:t xml:space="preserve">, руководитель </w:t>
            </w:r>
          </w:p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комитета финансов и бюджета </w:t>
            </w:r>
          </w:p>
          <w:p w:rsidR="008F0ABA" w:rsidRPr="00356500" w:rsidRDefault="002E2D0C" w:rsidP="002E2D0C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>администрации города Ставрополя</w:t>
            </w:r>
          </w:p>
        </w:tc>
        <w:tc>
          <w:tcPr>
            <w:tcW w:w="3969" w:type="dxa"/>
            <w:gridSpan w:val="2"/>
          </w:tcPr>
          <w:p w:rsidR="008F0ABA" w:rsidRPr="00B2561E" w:rsidRDefault="0077059C" w:rsidP="00980650">
            <w:pPr>
              <w:keepNext/>
              <w:keepLines/>
              <w:ind w:right="-108" w:hanging="250"/>
              <w:rPr>
                <w:color w:val="FFFFFF" w:themeColor="background1"/>
                <w:szCs w:val="28"/>
              </w:rPr>
            </w:pPr>
            <w:bookmarkStart w:id="1" w:name="SIGNERSTAMP1"/>
            <w:r w:rsidRPr="00B2561E">
              <w:rPr>
                <w:color w:val="FFFFFF" w:themeColor="background1"/>
                <w:szCs w:val="28"/>
              </w:rPr>
              <w:t>Штамп ЭП, не заполнять!</w:t>
            </w:r>
            <w:bookmarkEnd w:id="1"/>
          </w:p>
        </w:tc>
      </w:tr>
      <w:tr w:rsidR="008F0ABA" w:rsidRPr="00356500" w:rsidTr="00BB2650">
        <w:trPr>
          <w:cantSplit/>
          <w:trHeight w:val="508"/>
        </w:trPr>
        <w:tc>
          <w:tcPr>
            <w:tcW w:w="5670" w:type="dxa"/>
            <w:vMerge/>
            <w:shd w:val="clear" w:color="auto" w:fill="auto"/>
            <w:vAlign w:val="bottom"/>
          </w:tcPr>
          <w:p w:rsidR="008F0ABA" w:rsidRPr="002B518F" w:rsidRDefault="008F0ABA" w:rsidP="00B504D7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</w:p>
        </w:tc>
        <w:tc>
          <w:tcPr>
            <w:tcW w:w="1134" w:type="dxa"/>
          </w:tcPr>
          <w:p w:rsidR="008F0ABA" w:rsidRPr="00356500" w:rsidRDefault="008F0ABA" w:rsidP="00B504D7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8F0ABA" w:rsidRDefault="002E2D0C" w:rsidP="00B504D7">
            <w:pPr>
              <w:keepNext/>
              <w:keepLines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>Н.А. Бондаренко</w:t>
            </w:r>
          </w:p>
        </w:tc>
      </w:tr>
    </w:tbl>
    <w:p w:rsidR="0055094B" w:rsidRDefault="0055094B" w:rsidP="001D33FA">
      <w:pPr>
        <w:spacing w:line="240" w:lineRule="exact"/>
        <w:jc w:val="both"/>
        <w:rPr>
          <w:sz w:val="20"/>
          <w:szCs w:val="20"/>
        </w:rPr>
      </w:pPr>
    </w:p>
    <w:p w:rsidR="007D56B8" w:rsidRDefault="007D56B8" w:rsidP="001D33FA">
      <w:pPr>
        <w:spacing w:line="240" w:lineRule="exact"/>
        <w:jc w:val="both"/>
        <w:rPr>
          <w:sz w:val="20"/>
          <w:szCs w:val="20"/>
        </w:rPr>
      </w:pPr>
    </w:p>
    <w:p w:rsidR="007D56B8" w:rsidRDefault="007D56B8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BB2650" w:rsidRDefault="00BB2650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B2561E" w:rsidRPr="00E02247" w:rsidRDefault="004F4AB6" w:rsidP="00B2561E">
      <w:pPr>
        <w:spacing w:line="240" w:lineRule="exact"/>
        <w:jc w:val="both"/>
        <w:outlineLvl w:val="1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Лапшина А.П.</w:t>
      </w:r>
      <w:bookmarkStart w:id="2" w:name="_GoBack"/>
      <w:bookmarkEnd w:id="2"/>
      <w:r w:rsidR="00D37031">
        <w:rPr>
          <w:rFonts w:eastAsia="Calibri"/>
          <w:sz w:val="20"/>
          <w:szCs w:val="20"/>
          <w:lang w:eastAsia="en-US"/>
        </w:rPr>
        <w:t>74</w:t>
      </w:r>
      <w:r w:rsidR="00B2561E" w:rsidRPr="00E02247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93</w:t>
      </w:r>
      <w:r w:rsidR="00B2561E" w:rsidRPr="00E02247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54</w:t>
      </w:r>
      <w:r w:rsidR="00046E9E">
        <w:rPr>
          <w:rFonts w:eastAsia="Calibri"/>
          <w:sz w:val="20"/>
          <w:szCs w:val="20"/>
          <w:lang w:eastAsia="en-US"/>
        </w:rPr>
        <w:t xml:space="preserve"> (461</w:t>
      </w:r>
      <w:r w:rsidR="00D17491">
        <w:rPr>
          <w:rFonts w:eastAsia="Calibri"/>
          <w:sz w:val="20"/>
          <w:szCs w:val="20"/>
          <w:lang w:eastAsia="en-US"/>
        </w:rPr>
        <w:t>0</w:t>
      </w:r>
      <w:r w:rsidR="00046E9E">
        <w:rPr>
          <w:rFonts w:eastAsia="Calibri"/>
          <w:sz w:val="20"/>
          <w:szCs w:val="20"/>
          <w:lang w:eastAsia="en-US"/>
        </w:rPr>
        <w:t>)</w:t>
      </w:r>
    </w:p>
    <w:p w:rsidR="00660174" w:rsidRPr="001D33FA" w:rsidRDefault="00EA0233" w:rsidP="00727558">
      <w:pPr>
        <w:spacing w:line="240" w:lineRule="exact"/>
        <w:jc w:val="both"/>
        <w:outlineLvl w:val="1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Караева С</w:t>
      </w:r>
      <w:r w:rsidR="00537782">
        <w:rPr>
          <w:rFonts w:eastAsia="Calibri"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 xml:space="preserve"> И</w:t>
      </w:r>
      <w:r w:rsidR="00537782">
        <w:rPr>
          <w:rFonts w:eastAsia="Calibri"/>
          <w:sz w:val="20"/>
          <w:szCs w:val="20"/>
          <w:lang w:eastAsia="en-US"/>
        </w:rPr>
        <w:t>,</w:t>
      </w:r>
      <w:r w:rsidR="00D37031">
        <w:rPr>
          <w:rFonts w:eastAsia="Calibri"/>
          <w:sz w:val="20"/>
          <w:szCs w:val="20"/>
          <w:lang w:eastAsia="en-US"/>
        </w:rPr>
        <w:t>74</w:t>
      </w:r>
      <w:r w:rsidR="002E2D0C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93</w:t>
      </w:r>
      <w:r w:rsidR="002E2D0C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53</w:t>
      </w:r>
      <w:r w:rsidR="00046E9E">
        <w:rPr>
          <w:rFonts w:eastAsia="Calibri"/>
          <w:sz w:val="20"/>
          <w:szCs w:val="20"/>
          <w:lang w:eastAsia="en-US"/>
        </w:rPr>
        <w:t xml:space="preserve"> (4620)</w:t>
      </w:r>
    </w:p>
    <w:sectPr w:rsidR="00660174" w:rsidRPr="001D33FA" w:rsidSect="00060E77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54AE"/>
    <w:rsid w:val="0000306C"/>
    <w:rsid w:val="00014850"/>
    <w:rsid w:val="00021E52"/>
    <w:rsid w:val="0002493F"/>
    <w:rsid w:val="0003440A"/>
    <w:rsid w:val="0004665B"/>
    <w:rsid w:val="00046E9E"/>
    <w:rsid w:val="00060E77"/>
    <w:rsid w:val="00097695"/>
    <w:rsid w:val="000C3D51"/>
    <w:rsid w:val="000C7212"/>
    <w:rsid w:val="000D0080"/>
    <w:rsid w:val="000E7F7E"/>
    <w:rsid w:val="00153E93"/>
    <w:rsid w:val="0016352D"/>
    <w:rsid w:val="00166E34"/>
    <w:rsid w:val="001D162E"/>
    <w:rsid w:val="001D33FA"/>
    <w:rsid w:val="001E0AFC"/>
    <w:rsid w:val="001E39B2"/>
    <w:rsid w:val="001E6009"/>
    <w:rsid w:val="00217063"/>
    <w:rsid w:val="0028238E"/>
    <w:rsid w:val="002B4491"/>
    <w:rsid w:val="002B518F"/>
    <w:rsid w:val="002C5B76"/>
    <w:rsid w:val="002E11F6"/>
    <w:rsid w:val="002E2D0C"/>
    <w:rsid w:val="002E7952"/>
    <w:rsid w:val="002F6AC4"/>
    <w:rsid w:val="00326008"/>
    <w:rsid w:val="00350407"/>
    <w:rsid w:val="00351DB5"/>
    <w:rsid w:val="0036537C"/>
    <w:rsid w:val="00372A09"/>
    <w:rsid w:val="00395361"/>
    <w:rsid w:val="003A47D1"/>
    <w:rsid w:val="003D61D0"/>
    <w:rsid w:val="00401518"/>
    <w:rsid w:val="00432F30"/>
    <w:rsid w:val="0044016F"/>
    <w:rsid w:val="00471966"/>
    <w:rsid w:val="004762DE"/>
    <w:rsid w:val="004779D1"/>
    <w:rsid w:val="0049239D"/>
    <w:rsid w:val="004B2CDC"/>
    <w:rsid w:val="004C0435"/>
    <w:rsid w:val="004F4AB6"/>
    <w:rsid w:val="005042B4"/>
    <w:rsid w:val="00537782"/>
    <w:rsid w:val="00546621"/>
    <w:rsid w:val="0055094B"/>
    <w:rsid w:val="0057161C"/>
    <w:rsid w:val="00576934"/>
    <w:rsid w:val="005A4227"/>
    <w:rsid w:val="005F793B"/>
    <w:rsid w:val="00603B76"/>
    <w:rsid w:val="006543FD"/>
    <w:rsid w:val="00660174"/>
    <w:rsid w:val="00676507"/>
    <w:rsid w:val="00676E24"/>
    <w:rsid w:val="00687B68"/>
    <w:rsid w:val="006D140D"/>
    <w:rsid w:val="007207C8"/>
    <w:rsid w:val="00727558"/>
    <w:rsid w:val="00763DEB"/>
    <w:rsid w:val="0077059C"/>
    <w:rsid w:val="00781121"/>
    <w:rsid w:val="00787AF5"/>
    <w:rsid w:val="007C4893"/>
    <w:rsid w:val="007D56B8"/>
    <w:rsid w:val="007E40D7"/>
    <w:rsid w:val="007E77C0"/>
    <w:rsid w:val="007F6F20"/>
    <w:rsid w:val="008028C5"/>
    <w:rsid w:val="008143F2"/>
    <w:rsid w:val="00824CEE"/>
    <w:rsid w:val="00830356"/>
    <w:rsid w:val="008610CB"/>
    <w:rsid w:val="00867B9C"/>
    <w:rsid w:val="0087501A"/>
    <w:rsid w:val="0088371E"/>
    <w:rsid w:val="00892C42"/>
    <w:rsid w:val="008A0436"/>
    <w:rsid w:val="008A48E5"/>
    <w:rsid w:val="008A60AC"/>
    <w:rsid w:val="008B7FDB"/>
    <w:rsid w:val="008C0951"/>
    <w:rsid w:val="008F0ABA"/>
    <w:rsid w:val="008F347D"/>
    <w:rsid w:val="00923C9E"/>
    <w:rsid w:val="00942548"/>
    <w:rsid w:val="009540D8"/>
    <w:rsid w:val="00973B65"/>
    <w:rsid w:val="0097575E"/>
    <w:rsid w:val="00980650"/>
    <w:rsid w:val="009A2C2F"/>
    <w:rsid w:val="009A4F86"/>
    <w:rsid w:val="009C3544"/>
    <w:rsid w:val="009D2113"/>
    <w:rsid w:val="00A0189B"/>
    <w:rsid w:val="00A13AFA"/>
    <w:rsid w:val="00A27209"/>
    <w:rsid w:val="00A33511"/>
    <w:rsid w:val="00A421EC"/>
    <w:rsid w:val="00A522B6"/>
    <w:rsid w:val="00A61548"/>
    <w:rsid w:val="00A94716"/>
    <w:rsid w:val="00AC63E0"/>
    <w:rsid w:val="00AE3B08"/>
    <w:rsid w:val="00AF4313"/>
    <w:rsid w:val="00AF54AE"/>
    <w:rsid w:val="00B140E6"/>
    <w:rsid w:val="00B2561E"/>
    <w:rsid w:val="00B33C75"/>
    <w:rsid w:val="00B35964"/>
    <w:rsid w:val="00B504D7"/>
    <w:rsid w:val="00B50734"/>
    <w:rsid w:val="00B54119"/>
    <w:rsid w:val="00B7011B"/>
    <w:rsid w:val="00B86BB7"/>
    <w:rsid w:val="00BA5383"/>
    <w:rsid w:val="00BB122D"/>
    <w:rsid w:val="00BB2650"/>
    <w:rsid w:val="00BB26AD"/>
    <w:rsid w:val="00BE4EEB"/>
    <w:rsid w:val="00BE6186"/>
    <w:rsid w:val="00BF4EE3"/>
    <w:rsid w:val="00BF7BEF"/>
    <w:rsid w:val="00C02684"/>
    <w:rsid w:val="00C20C72"/>
    <w:rsid w:val="00C31DCD"/>
    <w:rsid w:val="00C342AC"/>
    <w:rsid w:val="00C4380F"/>
    <w:rsid w:val="00C8095B"/>
    <w:rsid w:val="00C8715D"/>
    <w:rsid w:val="00CA67FC"/>
    <w:rsid w:val="00CB4CEE"/>
    <w:rsid w:val="00CF3E88"/>
    <w:rsid w:val="00D17491"/>
    <w:rsid w:val="00D37031"/>
    <w:rsid w:val="00D67E57"/>
    <w:rsid w:val="00D94048"/>
    <w:rsid w:val="00D96882"/>
    <w:rsid w:val="00DD18B7"/>
    <w:rsid w:val="00DD74AF"/>
    <w:rsid w:val="00DD76DB"/>
    <w:rsid w:val="00E220A8"/>
    <w:rsid w:val="00E53030"/>
    <w:rsid w:val="00E71D62"/>
    <w:rsid w:val="00EA0233"/>
    <w:rsid w:val="00EA16A4"/>
    <w:rsid w:val="00EA2FA7"/>
    <w:rsid w:val="00EC171B"/>
    <w:rsid w:val="00EF5342"/>
    <w:rsid w:val="00F0205D"/>
    <w:rsid w:val="00F36B6B"/>
    <w:rsid w:val="00F52FD6"/>
    <w:rsid w:val="00F56CF8"/>
    <w:rsid w:val="00F61978"/>
    <w:rsid w:val="00F62983"/>
    <w:rsid w:val="00F66D67"/>
    <w:rsid w:val="00F7611F"/>
    <w:rsid w:val="00F84D61"/>
    <w:rsid w:val="00F87E33"/>
    <w:rsid w:val="00FD1642"/>
    <w:rsid w:val="00FD4D5C"/>
    <w:rsid w:val="00FD4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uiPriority w:val="99"/>
    <w:rsid w:val="00B2561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uiPriority w:val="99"/>
    <w:rsid w:val="00B256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DF4E-4C70-46F5-B242-47074CA6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S.Karaeva</cp:lastModifiedBy>
  <cp:revision>3</cp:revision>
  <cp:lastPrinted>2023-01-12T14:45:00Z</cp:lastPrinted>
  <dcterms:created xsi:type="dcterms:W3CDTF">2023-01-12T14:46:00Z</dcterms:created>
  <dcterms:modified xsi:type="dcterms:W3CDTF">2023-02-02T09:15:00Z</dcterms:modified>
</cp:coreProperties>
</file>