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pacing w:val="-20"/>
          <w:sz w:val="36"/>
        </w:rPr>
      </w:pPr>
      <w:r>
        <w:drawing>
          <wp:inline>
            <wp:extent cx="647700" cy="571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571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spacing w:val="-20"/>
          <w:sz w:val="28"/>
        </w:rPr>
      </w:pP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КОМИТЕТ ПО ДЕЛАМ 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 xml:space="preserve">ГРАЖДАНСКОЙ ОБОРОНЫ И ЧРЕЗВЫЧАЙНЫМ СИТУАЦИЯМ 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АДМИНИСТРАЦИИ ГОРОДА СТАВРОПОЛЯ</w:t>
      </w:r>
    </w:p>
    <w:p w14:paraId="06000000">
      <w:pPr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                                                           ПРИКАЗ</w:t>
      </w:r>
    </w:p>
    <w:p w14:paraId="08000000">
      <w:pPr>
        <w:rPr>
          <w:sz w:val="28"/>
        </w:rPr>
      </w:pPr>
    </w:p>
    <w:p w14:paraId="09000000">
      <w:pPr>
        <w:ind w:right="64"/>
        <w:rPr>
          <w:sz w:val="28"/>
        </w:rPr>
      </w:pPr>
      <w:r>
        <w:rPr>
          <w:sz w:val="28"/>
        </w:rPr>
        <w:t>09</w:t>
      </w:r>
      <w:r>
        <w:rPr>
          <w:sz w:val="28"/>
        </w:rPr>
        <w:t>.02</w:t>
      </w:r>
      <w:r>
        <w:rPr>
          <w:sz w:val="28"/>
        </w:rPr>
        <w:t xml:space="preserve">.2024   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 xml:space="preserve">              г. Ставрополь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</w:t>
      </w:r>
      <w:r>
        <w:rPr>
          <w:sz w:val="28"/>
        </w:rPr>
        <w:t xml:space="preserve">               № 2</w:t>
      </w:r>
    </w:p>
    <w:p w14:paraId="0A000000">
      <w:pPr>
        <w:rPr>
          <w:sz w:val="28"/>
        </w:rPr>
      </w:pPr>
    </w:p>
    <w:p w14:paraId="0B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комитете по делам гражданской обороны и чрезвычайным ситуациям администрации города Ставрополя, и урегулированию конфликта интересов</w:t>
      </w:r>
    </w:p>
    <w:p w14:paraId="0C000000">
      <w:pPr>
        <w:ind/>
        <w:jc w:val="both"/>
        <w:rPr>
          <w:sz w:val="28"/>
        </w:rPr>
      </w:pPr>
    </w:p>
    <w:p w14:paraId="0D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города Ставрополя</w:t>
      </w:r>
      <w:r>
        <w:rPr>
          <w:sz w:val="28"/>
        </w:rPr>
        <w:br/>
      </w:r>
      <w:r>
        <w:rPr>
          <w:sz w:val="28"/>
        </w:rPr>
        <w:t>от 18.04.2011 № 1012 «О комиссиях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интересов» и в связи с произошедшими кадровыми изменениями</w:t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>ПРИКАЗЫВАЮ:</w:t>
      </w:r>
    </w:p>
    <w:p w14:paraId="10000000">
      <w:pPr>
        <w:ind/>
        <w:jc w:val="both"/>
        <w:rPr>
          <w:sz w:val="28"/>
        </w:rPr>
      </w:pPr>
    </w:p>
    <w:p w14:paraId="11000000">
      <w:pPr>
        <w:ind w:firstLine="709" w:left="-57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 Утвердить состав комиссии по соблюдению требований к служебному поведению муниципальных служащих, замещающих должности муниципальной службы в комитете по делам гражданской обороны и чрезвычайным ситуациям администрации города Ставрополя, и урегулированию конфликта интересов</w:t>
      </w:r>
      <w:r>
        <w:rPr>
          <w:sz w:val="28"/>
        </w:rPr>
        <w:t xml:space="preserve"> (далее - комиссия)</w:t>
      </w:r>
      <w:r>
        <w:rPr>
          <w:sz w:val="28"/>
        </w:rPr>
        <w:t xml:space="preserve"> согласно приложению.</w:t>
      </w:r>
    </w:p>
    <w:p w14:paraId="12000000">
      <w:pPr>
        <w:ind w:firstLine="709" w:left="-57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Обеспечить деятельность комиссии в соответствии с Положением о комиссиях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интересов, утвержденным постановлением администрации города Ставрополя от 18.04.2011 № 1012 «О комиссиях по соблюдению требований к служебному поведению муниципальных служащих, замещающих должности муниципальной службы в</w:t>
      </w:r>
      <w:r>
        <w:rPr>
          <w:sz w:val="28"/>
        </w:rPr>
        <w:t xml:space="preserve">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интересов».</w:t>
      </w:r>
    </w:p>
    <w:p w14:paraId="13000000">
      <w:pPr>
        <w:ind w:firstLine="709" w:left="-5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Признать утратившим силу</w:t>
      </w:r>
      <w:r>
        <w:rPr>
          <w:sz w:val="28"/>
        </w:rPr>
        <w:t xml:space="preserve"> </w:t>
      </w:r>
      <w:r>
        <w:rPr>
          <w:sz w:val="28"/>
        </w:rPr>
        <w:t>при</w:t>
      </w:r>
      <w:bookmarkStart w:id="1" w:name="_GoBack"/>
      <w:bookmarkEnd w:id="1"/>
      <w:r>
        <w:rPr>
          <w:sz w:val="28"/>
        </w:rPr>
        <w:t>каз руководителя комитета по делам гражданской обороны и чрезвычайным ситуациям админ</w:t>
      </w:r>
      <w:r>
        <w:rPr>
          <w:sz w:val="28"/>
        </w:rPr>
        <w:t xml:space="preserve">истрации города </w:t>
      </w:r>
      <w:r>
        <w:rPr>
          <w:sz w:val="28"/>
        </w:rPr>
        <w:t>Ставрополя от 15.11.2021 № 85</w:t>
      </w:r>
      <w:r>
        <w:rPr>
          <w:sz w:val="28"/>
        </w:rPr>
        <w:t xml:space="preserve"> «О </w:t>
      </w:r>
      <w:r>
        <w:rPr>
          <w:sz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комитете по делам гражданской обороны и чрезвычайным ситуациям администрации города Ставрополя, и урегулированию конфликта интересов»</w:t>
      </w:r>
      <w:r>
        <w:rPr>
          <w:sz w:val="28"/>
        </w:rPr>
        <w:t>.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 Приказ довести до лиц в части касающейся.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 Настоящий приказ вступает в силу со дня его подписания.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 Контроль исполнения настоящего приказа возложить на заместителя руководителя комитета по делам гражданской обороны и чрезвычайным ситуациям администрации город</w:t>
      </w:r>
      <w:r>
        <w:rPr>
          <w:sz w:val="28"/>
        </w:rPr>
        <w:t>а Ставрополя Васильковского Я.В.</w:t>
      </w: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</w:p>
    <w:p w14:paraId="1A000000">
      <w:pPr>
        <w:spacing w:line="240" w:lineRule="exact"/>
        <w:ind/>
        <w:rPr>
          <w:sz w:val="28"/>
        </w:rPr>
      </w:pPr>
      <w:r>
        <w:rPr>
          <w:sz w:val="28"/>
        </w:rPr>
        <w:t>Руководитель</w:t>
      </w:r>
      <w:r>
        <w:rPr>
          <w:sz w:val="28"/>
        </w:rPr>
        <w:t xml:space="preserve"> комитета</w:t>
      </w:r>
      <w:r>
        <w:rPr>
          <w:sz w:val="28"/>
        </w:rPr>
        <w:t xml:space="preserve"> </w:t>
      </w:r>
    </w:p>
    <w:p w14:paraId="1B000000">
      <w:pPr>
        <w:spacing w:line="240" w:lineRule="exact"/>
        <w:ind/>
        <w:rPr>
          <w:sz w:val="28"/>
        </w:rPr>
      </w:pPr>
      <w:r>
        <w:rPr>
          <w:sz w:val="28"/>
        </w:rPr>
        <w:t xml:space="preserve">по делам </w:t>
      </w:r>
      <w:r>
        <w:rPr>
          <w:sz w:val="28"/>
        </w:rPr>
        <w:t xml:space="preserve">гражданской </w:t>
      </w:r>
      <w:r>
        <w:rPr>
          <w:sz w:val="28"/>
        </w:rPr>
        <w:t>о</w:t>
      </w:r>
      <w:r>
        <w:rPr>
          <w:sz w:val="28"/>
        </w:rPr>
        <w:t>бороны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</w:p>
    <w:p w14:paraId="1C000000">
      <w:pPr>
        <w:spacing w:line="240" w:lineRule="exact"/>
        <w:ind/>
        <w:rPr>
          <w:sz w:val="28"/>
        </w:rPr>
      </w:pPr>
      <w:r>
        <w:rPr>
          <w:sz w:val="28"/>
        </w:rPr>
        <w:t>чрезвычайным ситуациям</w:t>
      </w:r>
    </w:p>
    <w:p w14:paraId="1D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администрации города Ставрополя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С.М. Ропотов</w:t>
      </w: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</w:p>
    <w:p w14:paraId="20000000">
      <w:pPr>
        <w:ind/>
        <w:jc w:val="both"/>
        <w:rPr>
          <w:sz w:val="28"/>
        </w:rPr>
      </w:pPr>
    </w:p>
    <w:p w14:paraId="21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Приказ подготовлен отделом кадрового обеспечения </w:t>
      </w:r>
    </w:p>
    <w:p w14:paraId="22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и защиты государственной тайн</w:t>
      </w:r>
      <w:r>
        <w:rPr>
          <w:sz w:val="28"/>
        </w:rPr>
        <w:t>ы</w:t>
      </w:r>
    </w:p>
    <w:p w14:paraId="23000000">
      <w:pPr>
        <w:ind w:firstLine="4959" w:left="0"/>
        <w:rPr>
          <w:sz w:val="28"/>
        </w:rPr>
      </w:pPr>
      <w:r>
        <w:rPr>
          <w:sz w:val="28"/>
        </w:rPr>
        <w:t xml:space="preserve">  </w:t>
      </w:r>
    </w:p>
    <w:p w14:paraId="24000000">
      <w:pPr>
        <w:ind w:firstLine="4959" w:left="0"/>
        <w:rPr>
          <w:sz w:val="28"/>
        </w:rPr>
      </w:pPr>
    </w:p>
    <w:p w14:paraId="25000000">
      <w:pPr>
        <w:ind w:firstLine="4959" w:left="0"/>
        <w:rPr>
          <w:sz w:val="28"/>
        </w:rPr>
      </w:pPr>
      <w:r>
        <w:rPr>
          <w:sz w:val="28"/>
        </w:rPr>
        <w:t xml:space="preserve"> </w:t>
      </w:r>
    </w:p>
    <w:p w14:paraId="26000000">
      <w:pPr>
        <w:ind w:firstLine="4959" w:left="0"/>
        <w:rPr>
          <w:sz w:val="28"/>
        </w:rPr>
      </w:pPr>
    </w:p>
    <w:p w14:paraId="27000000">
      <w:pPr>
        <w:ind w:firstLine="4959" w:left="0"/>
        <w:rPr>
          <w:sz w:val="28"/>
        </w:rPr>
      </w:pPr>
    </w:p>
    <w:p w14:paraId="28000000">
      <w:pPr>
        <w:ind w:firstLine="4959" w:left="0"/>
        <w:rPr>
          <w:sz w:val="28"/>
        </w:rPr>
      </w:pPr>
    </w:p>
    <w:p w14:paraId="29000000">
      <w:pPr>
        <w:ind w:firstLine="4959" w:left="0"/>
        <w:rPr>
          <w:sz w:val="28"/>
        </w:rPr>
      </w:pPr>
    </w:p>
    <w:p w14:paraId="2A000000">
      <w:pPr>
        <w:ind w:firstLine="4959" w:left="0"/>
        <w:rPr>
          <w:sz w:val="28"/>
        </w:rPr>
      </w:pPr>
    </w:p>
    <w:p w14:paraId="2B000000">
      <w:pPr>
        <w:ind w:firstLine="4959" w:left="0"/>
        <w:rPr>
          <w:sz w:val="28"/>
        </w:rPr>
      </w:pPr>
    </w:p>
    <w:p w14:paraId="2C000000">
      <w:pPr>
        <w:ind w:firstLine="4959" w:left="0"/>
        <w:rPr>
          <w:sz w:val="28"/>
        </w:rPr>
      </w:pPr>
    </w:p>
    <w:p w14:paraId="2D000000">
      <w:pPr>
        <w:ind w:firstLine="4959" w:left="0"/>
        <w:rPr>
          <w:sz w:val="28"/>
        </w:rPr>
      </w:pPr>
    </w:p>
    <w:p w14:paraId="2E000000">
      <w:pPr>
        <w:ind w:firstLine="4959" w:left="0"/>
        <w:rPr>
          <w:sz w:val="28"/>
        </w:rPr>
      </w:pPr>
    </w:p>
    <w:p w14:paraId="2F000000">
      <w:pPr>
        <w:ind w:firstLine="4959" w:left="0"/>
        <w:rPr>
          <w:sz w:val="28"/>
        </w:rPr>
      </w:pPr>
    </w:p>
    <w:p w14:paraId="30000000">
      <w:pPr>
        <w:ind w:firstLine="4959" w:left="0"/>
        <w:rPr>
          <w:sz w:val="28"/>
        </w:rPr>
      </w:pPr>
    </w:p>
    <w:p w14:paraId="31000000">
      <w:pPr>
        <w:ind w:firstLine="4959" w:left="0"/>
        <w:rPr>
          <w:sz w:val="28"/>
        </w:rPr>
      </w:pPr>
    </w:p>
    <w:p w14:paraId="32000000">
      <w:pPr>
        <w:ind w:firstLine="4959" w:left="0"/>
        <w:rPr>
          <w:sz w:val="28"/>
        </w:rPr>
      </w:pPr>
    </w:p>
    <w:p w14:paraId="33000000">
      <w:pPr>
        <w:ind w:firstLine="4959" w:left="0"/>
        <w:rPr>
          <w:sz w:val="28"/>
        </w:rPr>
      </w:pPr>
    </w:p>
    <w:p w14:paraId="34000000">
      <w:pPr>
        <w:ind w:firstLine="4959" w:left="0"/>
        <w:rPr>
          <w:sz w:val="28"/>
        </w:rPr>
      </w:pPr>
    </w:p>
    <w:p w14:paraId="35000000">
      <w:pPr>
        <w:ind w:firstLine="4959" w:left="0"/>
        <w:rPr>
          <w:sz w:val="28"/>
        </w:rPr>
      </w:pPr>
    </w:p>
    <w:p w14:paraId="36000000">
      <w:pPr>
        <w:ind w:firstLine="4959" w:left="0"/>
        <w:rPr>
          <w:sz w:val="28"/>
        </w:rPr>
      </w:pPr>
    </w:p>
    <w:p w14:paraId="37000000">
      <w:pPr>
        <w:ind w:firstLine="4959" w:left="0"/>
        <w:rPr>
          <w:sz w:val="28"/>
        </w:rPr>
      </w:pPr>
    </w:p>
    <w:p w14:paraId="38000000">
      <w:pPr>
        <w:ind w:firstLine="4959" w:left="0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Приложение </w:t>
      </w:r>
    </w:p>
    <w:p w14:paraId="39000000">
      <w:pPr>
        <w:spacing w:line="240" w:lineRule="exact"/>
        <w:ind w:firstLine="4961" w:left="0"/>
        <w:rPr>
          <w:sz w:val="28"/>
        </w:rPr>
      </w:pPr>
    </w:p>
    <w:p w14:paraId="3A000000">
      <w:pPr>
        <w:spacing w:line="240" w:lineRule="exact"/>
        <w:ind w:firstLine="4959" w:left="0"/>
        <w:rPr>
          <w:sz w:val="28"/>
        </w:rPr>
      </w:pPr>
      <w:r>
        <w:rPr>
          <w:sz w:val="28"/>
        </w:rPr>
        <w:t xml:space="preserve">  к приказу руководителя комитета</w:t>
      </w:r>
    </w:p>
    <w:p w14:paraId="3B000000">
      <w:pPr>
        <w:spacing w:line="240" w:lineRule="exact"/>
        <w:ind w:firstLine="4959" w:left="0"/>
        <w:rPr>
          <w:sz w:val="28"/>
        </w:rPr>
      </w:pPr>
      <w:r>
        <w:rPr>
          <w:sz w:val="28"/>
        </w:rPr>
        <w:t xml:space="preserve">  по делам гражданской обороны и</w:t>
      </w:r>
    </w:p>
    <w:p w14:paraId="3C000000">
      <w:pPr>
        <w:spacing w:line="240" w:lineRule="exact"/>
        <w:ind w:firstLine="4959" w:left="0"/>
        <w:rPr>
          <w:sz w:val="28"/>
        </w:rPr>
      </w:pPr>
      <w:r>
        <w:rPr>
          <w:sz w:val="28"/>
        </w:rPr>
        <w:t xml:space="preserve">  чрезвычайным ситуациям</w:t>
      </w:r>
    </w:p>
    <w:p w14:paraId="3D000000">
      <w:pPr>
        <w:spacing w:line="240" w:lineRule="exact"/>
        <w:ind w:firstLine="4959" w:left="0"/>
        <w:rPr>
          <w:sz w:val="28"/>
        </w:rPr>
      </w:pPr>
      <w:r>
        <w:rPr>
          <w:sz w:val="28"/>
        </w:rPr>
        <w:t xml:space="preserve">  администрации города Ставрополя</w:t>
      </w:r>
    </w:p>
    <w:p w14:paraId="3E000000">
      <w:pPr>
        <w:spacing w:line="240" w:lineRule="exact"/>
        <w:ind w:firstLine="4959" w:left="0"/>
        <w:rPr>
          <w:sz w:val="28"/>
        </w:rPr>
      </w:pPr>
      <w:r>
        <w:rPr>
          <w:sz w:val="28"/>
        </w:rPr>
        <w:t xml:space="preserve">  от</w:t>
      </w:r>
      <w:r>
        <w:rPr>
          <w:sz w:val="28"/>
        </w:rPr>
        <w:t xml:space="preserve">     </w:t>
      </w:r>
      <w:r>
        <w:rPr>
          <w:sz w:val="28"/>
        </w:rPr>
        <w:t>.</w:t>
      </w:r>
      <w:r>
        <w:rPr>
          <w:sz w:val="28"/>
        </w:rPr>
        <w:t xml:space="preserve">     </w:t>
      </w:r>
      <w:r>
        <w:rPr>
          <w:sz w:val="28"/>
        </w:rPr>
        <w:t>.20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№  </w:t>
      </w:r>
    </w:p>
    <w:p w14:paraId="3F000000">
      <w:pPr>
        <w:rPr>
          <w:sz w:val="28"/>
        </w:rPr>
      </w:pPr>
    </w:p>
    <w:p w14:paraId="40000000">
      <w:pPr>
        <w:rPr>
          <w:sz w:val="28"/>
        </w:rPr>
      </w:pPr>
    </w:p>
    <w:p w14:paraId="41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СОСТАВ </w:t>
      </w:r>
    </w:p>
    <w:p w14:paraId="42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комитете по делам гражданской обороны и чрезвычайным ситуациям администрации города Ставрополя, и урегулированию конфликта интересов</w:t>
      </w:r>
    </w:p>
    <w:p w14:paraId="43000000">
      <w:pPr>
        <w:rPr>
          <w:sz w:val="28"/>
        </w:rPr>
      </w:pPr>
    </w:p>
    <w:tbl>
      <w:tblPr>
        <w:tblStyle w:val="Style_1"/>
        <w:tblW w:type="auto" w:w="0"/>
        <w:tblLayout w:type="fixed"/>
      </w:tblPr>
      <w:tblGrid>
        <w:gridCol w:w="3072"/>
        <w:gridCol w:w="6384"/>
      </w:tblGrid>
      <w:tr>
        <w:tc>
          <w:tcPr>
            <w:tcW w:type="dxa" w:w="3072"/>
          </w:tcPr>
          <w:p w14:paraId="44000000">
            <w:r>
              <w:rPr>
                <w:sz w:val="28"/>
              </w:rPr>
              <w:t>Бронников Александр Николаевич</w:t>
            </w:r>
          </w:p>
        </w:tc>
        <w:tc>
          <w:tcPr>
            <w:tcW w:type="dxa" w:w="6384"/>
            <w:vAlign w:val="bottom"/>
          </w:tcPr>
          <w:p w14:paraId="45000000">
            <w:pPr>
              <w:ind/>
              <w:jc w:val="both"/>
            </w:pPr>
            <w:r>
              <w:rPr>
                <w:sz w:val="28"/>
              </w:rPr>
              <w:t>-</w:t>
            </w:r>
            <w:r>
              <w:t> </w:t>
            </w:r>
            <w:r>
              <w:rPr>
                <w:sz w:val="28"/>
              </w:rPr>
              <w:t>заместитель руководителя комитета по делам гражданской обороны и чрезвычайным ситуациям администрации города Ставрополя, председатель комиссии</w:t>
            </w:r>
          </w:p>
          <w:p w14:paraId="46000000">
            <w:pPr>
              <w:ind/>
              <w:jc w:val="both"/>
            </w:pPr>
          </w:p>
        </w:tc>
      </w:tr>
      <w:tr>
        <w:tc>
          <w:tcPr>
            <w:tcW w:type="dxa" w:w="3072"/>
          </w:tcPr>
          <w:p w14:paraId="47000000">
            <w:r>
              <w:rPr>
                <w:sz w:val="28"/>
              </w:rPr>
              <w:t>Стрекозов Юрий Алексеевич</w:t>
            </w:r>
          </w:p>
        </w:tc>
        <w:tc>
          <w:tcPr>
            <w:tcW w:type="dxa" w:w="6384"/>
            <w:vAlign w:val="bottom"/>
          </w:tcPr>
          <w:p w14:paraId="48000000">
            <w:pPr>
              <w:ind/>
              <w:jc w:val="both"/>
            </w:pPr>
            <w:r>
              <w:rPr>
                <w:sz w:val="28"/>
              </w:rPr>
              <w:t>-</w:t>
            </w:r>
            <w:r>
              <w:t xml:space="preserve"> </w:t>
            </w:r>
            <w:r>
              <w:rPr>
                <w:sz w:val="28"/>
              </w:rPr>
              <w:t>руководитель отдела обеспечения первичных мер пожарной безопасности</w:t>
            </w:r>
            <w:r>
              <w:t xml:space="preserve"> </w:t>
            </w:r>
            <w:r>
              <w:rPr>
                <w:sz w:val="28"/>
              </w:rPr>
              <w:t>комитета по делам гражданской обороны и чрезвычайным ситуациям администрации города Ставрополя, заместитель председателя комиссии</w:t>
            </w:r>
          </w:p>
          <w:p w14:paraId="49000000">
            <w:pPr>
              <w:ind/>
              <w:jc w:val="both"/>
            </w:pPr>
          </w:p>
        </w:tc>
      </w:tr>
      <w:tr>
        <w:tc>
          <w:tcPr>
            <w:tcW w:type="dxa" w:w="3072"/>
          </w:tcPr>
          <w:p w14:paraId="4A000000">
            <w:r>
              <w:rPr>
                <w:sz w:val="28"/>
              </w:rPr>
              <w:t>Зебрев Михаил Викторович</w:t>
            </w:r>
          </w:p>
        </w:tc>
        <w:tc>
          <w:tcPr>
            <w:tcW w:type="dxa" w:w="6384"/>
            <w:vAlign w:val="bottom"/>
          </w:tcPr>
          <w:p w14:paraId="4B000000">
            <w:pPr>
              <w:ind/>
              <w:jc w:val="both"/>
            </w:pPr>
            <w:r>
              <w:rPr>
                <w:sz w:val="28"/>
              </w:rPr>
              <w:t>-</w:t>
            </w:r>
            <w:r>
              <w:t> </w:t>
            </w:r>
            <w:r>
              <w:rPr>
                <w:sz w:val="28"/>
              </w:rPr>
              <w:t>руководитель отдела кадрового обеспечения и защиты государственной тайны комитета по делам гражданской обороны и чрезвычайным ситуациям администрации города Ставрополя, секретарь комиссии</w:t>
            </w:r>
          </w:p>
          <w:p w14:paraId="4C000000">
            <w:pPr>
              <w:ind/>
              <w:jc w:val="both"/>
            </w:pPr>
          </w:p>
        </w:tc>
      </w:tr>
      <w:tr>
        <w:tc>
          <w:tcPr>
            <w:tcW w:type="dxa" w:w="9456"/>
            <w:gridSpan w:val="2"/>
          </w:tcPr>
          <w:p w14:paraId="4D000000">
            <w:pPr>
              <w:ind/>
              <w:jc w:val="center"/>
            </w:pPr>
            <w:r>
              <w:rPr>
                <w:sz w:val="28"/>
              </w:rPr>
              <w:t>Члены комиссии:</w:t>
            </w:r>
          </w:p>
          <w:p w14:paraId="4E000000"/>
        </w:tc>
      </w:tr>
      <w:tr>
        <w:tc>
          <w:tcPr>
            <w:tcW w:type="dxa" w:w="3072"/>
          </w:tcPr>
          <w:p w14:paraId="4F000000">
            <w:r>
              <w:rPr>
                <w:sz w:val="28"/>
              </w:rPr>
              <w:t>Анпилов</w:t>
            </w:r>
            <w:r>
              <w:rPr>
                <w:sz w:val="28"/>
              </w:rPr>
              <w:t xml:space="preserve"> Иван</w:t>
            </w:r>
          </w:p>
          <w:p w14:paraId="50000000">
            <w:r>
              <w:rPr>
                <w:sz w:val="28"/>
              </w:rPr>
              <w:t>Владимирович</w:t>
            </w:r>
          </w:p>
        </w:tc>
        <w:tc>
          <w:tcPr>
            <w:tcW w:type="dxa" w:w="6384"/>
            <w:vAlign w:val="bottom"/>
          </w:tcPr>
          <w:p w14:paraId="51000000">
            <w:pPr>
              <w:ind/>
              <w:jc w:val="both"/>
            </w:pPr>
            <w:r>
              <w:rPr>
                <w:sz w:val="28"/>
              </w:rPr>
              <w:t>- главный специалист отдела по работе в районах города Ставрополя комитета по делам гражданской обороны и чрезвычайным ситуациям администр</w:t>
            </w:r>
            <w:r>
              <w:rPr>
                <w:sz w:val="28"/>
              </w:rPr>
              <w:t>ации города Ставрополя (представитель работников комитета по делам гражданской обороны и чрезвычайных ситуаций администрации города Ставрополя</w:t>
            </w:r>
            <w:r>
              <w:rPr>
                <w:sz w:val="28"/>
              </w:rPr>
              <w:t>)</w:t>
            </w:r>
          </w:p>
          <w:p w14:paraId="52000000">
            <w:pPr>
              <w:ind/>
              <w:jc w:val="both"/>
            </w:pPr>
          </w:p>
        </w:tc>
      </w:tr>
      <w:tr>
        <w:tc>
          <w:tcPr>
            <w:tcW w:type="dxa" w:w="30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r>
              <w:rPr>
                <w:sz w:val="28"/>
              </w:rPr>
              <w:t>Барнаш Станислав Валерьевич</w:t>
            </w:r>
          </w:p>
        </w:tc>
        <w:tc>
          <w:tcPr>
            <w:tcW w:type="dxa" w:w="6384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00000">
            <w:pPr>
              <w:ind/>
              <w:jc w:val="both"/>
            </w:pPr>
            <w:r>
              <w:rPr>
                <w:sz w:val="28"/>
              </w:rPr>
              <w:t>-</w:t>
            </w:r>
            <w:r>
              <w:t xml:space="preserve"> </w:t>
            </w:r>
            <w:r>
              <w:rPr>
                <w:sz w:val="28"/>
              </w:rPr>
              <w:t>главн</w:t>
            </w:r>
            <w:r>
              <w:rPr>
                <w:sz w:val="28"/>
              </w:rPr>
              <w:t>ый специал</w:t>
            </w:r>
            <w:r>
              <w:rPr>
                <w:sz w:val="28"/>
              </w:rPr>
              <w:t>ист</w:t>
            </w:r>
            <w:r>
              <w:rPr>
                <w:sz w:val="28"/>
              </w:rPr>
              <w:t xml:space="preserve"> - </w:t>
            </w:r>
            <w:r>
              <w:rPr>
                <w:sz w:val="28"/>
              </w:rPr>
              <w:t>юрисконсульт</w:t>
            </w:r>
            <w:r>
              <w:rPr>
                <w:sz w:val="28"/>
              </w:rPr>
              <w:t xml:space="preserve"> комитета по делам гражданской обороны и чрезвычайным ситуациям администрации города Ставрополя</w:t>
            </w:r>
          </w:p>
          <w:p w14:paraId="55000000">
            <w:pPr>
              <w:ind/>
              <w:jc w:val="both"/>
            </w:pPr>
          </w:p>
        </w:tc>
      </w:tr>
      <w:tr>
        <w:tc>
          <w:tcPr>
            <w:tcW w:type="dxa" w:w="3072"/>
          </w:tcPr>
          <w:p w14:paraId="56000000">
            <w:r>
              <w:rPr>
                <w:sz w:val="28"/>
              </w:rPr>
              <w:t>Крышталь Любовь Павловна</w:t>
            </w:r>
          </w:p>
          <w:p w14:paraId="57000000"/>
        </w:tc>
        <w:tc>
          <w:tcPr>
            <w:tcW w:type="dxa" w:w="6384"/>
            <w:vAlign w:val="bottom"/>
          </w:tcPr>
          <w:p w14:paraId="58000000">
            <w:pPr>
              <w:ind/>
              <w:jc w:val="both"/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бухгалтер отдела бухгалтерского учета и отчетности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z w:val="28"/>
              </w:rPr>
              <w:t xml:space="preserve"> по делам гражданской обороны и чрезвычайным ситуациям администрации города Ставрополя</w:t>
            </w:r>
          </w:p>
          <w:p w14:paraId="59000000">
            <w:pPr>
              <w:ind/>
              <w:jc w:val="both"/>
            </w:pPr>
          </w:p>
        </w:tc>
      </w:tr>
      <w:tr>
        <w:tc>
          <w:tcPr>
            <w:tcW w:type="dxa" w:w="3072"/>
          </w:tcPr>
          <w:p w14:paraId="5A000000">
            <w:r>
              <w:rPr>
                <w:sz w:val="28"/>
              </w:rPr>
              <w:t>Неменьшина Инна Сергеевна</w:t>
            </w:r>
          </w:p>
        </w:tc>
        <w:tc>
          <w:tcPr>
            <w:tcW w:type="dxa" w:w="6384"/>
            <w:vAlign w:val="bottom"/>
          </w:tcPr>
          <w:p w14:paraId="5B000000">
            <w:pPr>
              <w:ind/>
              <w:jc w:val="both"/>
            </w:pPr>
            <w:r>
              <w:rPr>
                <w:rStyle w:val="Style_2_ch"/>
                <w:sz w:val="28"/>
              </w:rPr>
              <w:t>–</w:t>
            </w:r>
            <w:r>
              <w:rPr>
                <w:rStyle w:val="Style_2_ch"/>
                <w:sz w:val="28"/>
              </w:rPr>
              <w:t xml:space="preserve"> старший инспектор по кадрам </w:t>
            </w:r>
            <w:r>
              <w:rPr>
                <w:rStyle w:val="Style_2_ch"/>
                <w:sz w:val="28"/>
              </w:rPr>
              <w:t xml:space="preserve">отдела кадрового обеспечения и защиты государственной тайны комитета по делам гражданской </w:t>
            </w:r>
            <w:r>
              <w:rPr>
                <w:sz w:val="28"/>
              </w:rPr>
              <w:t>обороны и чрезвычайным ситуациям администрации города Ставрополя</w:t>
            </w:r>
          </w:p>
        </w:tc>
      </w:tr>
      <w:tr>
        <w:tc>
          <w:tcPr>
            <w:tcW w:type="dxa" w:w="3072"/>
          </w:tcPr>
          <w:p w14:paraId="5C000000">
            <w:r>
              <w:rPr>
                <w:sz w:val="28"/>
              </w:rPr>
              <w:t>Представители научных организаций и образовательных учреждений</w:t>
            </w:r>
            <w:r>
              <w:rPr>
                <w:sz w:val="28"/>
              </w:rPr>
              <w:t>, осуществляющих образовательную деятельность по образовательным программам</w:t>
            </w:r>
            <w:r>
              <w:rPr>
                <w:sz w:val="28"/>
              </w:rPr>
              <w:t xml:space="preserve"> среднего профессионального образования, </w:t>
            </w:r>
            <w:r>
              <w:rPr>
                <w:sz w:val="28"/>
              </w:rPr>
              <w:t>высшего</w:t>
            </w:r>
            <w:r>
              <w:rPr>
                <w:sz w:val="28"/>
              </w:rPr>
              <w:t xml:space="preserve"> образования и дополнительного</w:t>
            </w:r>
            <w:r>
              <w:rPr>
                <w:sz w:val="28"/>
              </w:rPr>
              <w:t xml:space="preserve"> профессионального образования</w:t>
            </w:r>
            <w:r>
              <w:rPr>
                <w:sz w:val="28"/>
              </w:rPr>
              <w:t xml:space="preserve"> города Ставрополя</w:t>
            </w:r>
            <w:r>
              <w:rPr>
                <w:sz w:val="28"/>
              </w:rPr>
              <w:t>, деятельность которых связана с муниципальной службой</w:t>
            </w:r>
            <w:r>
              <w:rPr>
                <w:sz w:val="28"/>
              </w:rPr>
              <w:t xml:space="preserve"> или иными сферами,  соответствующими вопросам, рассматриваемым на заседании комиссии</w:t>
            </w:r>
          </w:p>
          <w:p w14:paraId="5D000000"/>
        </w:tc>
        <w:tc>
          <w:tcPr>
            <w:tcW w:type="dxa" w:w="6384"/>
          </w:tcPr>
          <w:p/>
        </w:tc>
      </w:tr>
      <w:tr>
        <w:tc>
          <w:tcPr>
            <w:tcW w:type="dxa" w:w="9456"/>
            <w:gridSpan w:val="2"/>
          </w:tcPr>
          <w:p w14:paraId="5E000000">
            <w:pPr>
              <w:ind/>
              <w:jc w:val="center"/>
            </w:pPr>
            <w:r>
              <w:rPr>
                <w:sz w:val="28"/>
              </w:rPr>
              <w:t>Члены комиссии с правом совещательного голоса:</w:t>
            </w:r>
          </w:p>
          <w:p w14:paraId="5F000000">
            <w:pPr>
              <w:ind/>
              <w:jc w:val="both"/>
            </w:pPr>
          </w:p>
        </w:tc>
      </w:tr>
      <w:tr>
        <w:tc>
          <w:tcPr>
            <w:tcW w:type="dxa" w:w="3072"/>
          </w:tcPr>
          <w:p w14:paraId="60000000">
            <w:r>
              <w:rPr>
                <w:sz w:val="28"/>
              </w:rPr>
              <w:t xml:space="preserve">Непосредственный руководитель муниципального служащего, в отношении которого комиссией рассматривается </w:t>
            </w:r>
          </w:p>
          <w:p w14:paraId="61000000">
            <w:r>
              <w:rPr>
                <w:sz w:val="28"/>
              </w:rPr>
              <w:t>вопрос о соблюдении требований к служебному поведению</w:t>
            </w:r>
            <w:r>
              <w:rPr>
                <w:sz w:val="28"/>
              </w:rPr>
              <w:t xml:space="preserve"> и (или) требований об урегулировании конфликта интересов</w:t>
            </w:r>
          </w:p>
          <w:p w14:paraId="62000000">
            <w:pPr>
              <w:ind/>
              <w:jc w:val="both"/>
            </w:pPr>
          </w:p>
        </w:tc>
        <w:tc>
          <w:tcPr>
            <w:tcW w:type="dxa" w:w="6384"/>
            <w:vAlign w:val="bottom"/>
          </w:tcPr>
          <w:p/>
        </w:tc>
      </w:tr>
      <w:tr>
        <w:tc>
          <w:tcPr>
            <w:tcW w:type="dxa" w:w="3072"/>
          </w:tcPr>
          <w:p w14:paraId="63000000">
            <w:r>
              <w:rPr>
                <w:sz w:val="28"/>
              </w:rPr>
              <w:t>Другие муниципальные служащие, замещающие должности муниципальной службы в комитете по делам гражданской обороны и чрезвычайным ситуациям администрации города Ставрополя, которые м</w:t>
            </w:r>
            <w:r>
              <w:rPr>
                <w:sz w:val="28"/>
              </w:rPr>
              <w:t>огут дать пояснения по вопросам муниципальной службы и вопросам,</w:t>
            </w:r>
            <w:r>
              <w:rPr>
                <w:sz w:val="28"/>
              </w:rPr>
              <w:t xml:space="preserve"> рассматриваемым комиссией.</w:t>
            </w:r>
          </w:p>
        </w:tc>
        <w:tc>
          <w:tcPr>
            <w:tcW w:type="dxa" w:w="6384"/>
            <w:vAlign w:val="bottom"/>
          </w:tcPr>
          <w:p/>
        </w:tc>
      </w:tr>
    </w:tbl>
    <w:p w14:paraId="64000000">
      <w:pPr>
        <w:rPr>
          <w:sz w:val="28"/>
        </w:rPr>
      </w:pPr>
    </w:p>
    <w:p w14:paraId="65000000">
      <w:pPr>
        <w:rPr>
          <w:sz w:val="28"/>
        </w:rPr>
      </w:pPr>
    </w:p>
    <w:p w14:paraId="66000000">
      <w:pPr>
        <w:rPr>
          <w:sz w:val="28"/>
        </w:rPr>
      </w:pPr>
    </w:p>
    <w:p w14:paraId="67000000">
      <w:pPr>
        <w:spacing w:line="240" w:lineRule="exact"/>
        <w:ind/>
        <w:rPr>
          <w:sz w:val="28"/>
        </w:rPr>
      </w:pPr>
      <w:r>
        <w:rPr>
          <w:sz w:val="28"/>
        </w:rPr>
        <w:t>Заместитель руководителя комитета</w:t>
      </w:r>
    </w:p>
    <w:p w14:paraId="68000000">
      <w:pPr>
        <w:spacing w:line="240" w:lineRule="exact"/>
        <w:ind/>
        <w:rPr>
          <w:sz w:val="28"/>
        </w:rPr>
      </w:pPr>
      <w:r>
        <w:rPr>
          <w:sz w:val="28"/>
        </w:rPr>
        <w:t xml:space="preserve">по делам гражданской обороны </w:t>
      </w:r>
    </w:p>
    <w:p w14:paraId="69000000">
      <w:pPr>
        <w:spacing w:line="240" w:lineRule="exact"/>
        <w:ind/>
        <w:rPr>
          <w:sz w:val="28"/>
        </w:rPr>
      </w:pPr>
      <w:r>
        <w:rPr>
          <w:sz w:val="28"/>
        </w:rPr>
        <w:t xml:space="preserve">и чрезвычайным ситуациям </w:t>
      </w:r>
    </w:p>
    <w:p w14:paraId="6A000000">
      <w:pPr>
        <w:spacing w:line="240" w:lineRule="exact"/>
        <w:ind/>
        <w:rPr>
          <w:sz w:val="28"/>
        </w:rPr>
      </w:pPr>
      <w:r>
        <w:rPr>
          <w:sz w:val="28"/>
        </w:rPr>
        <w:t xml:space="preserve">администрации города Ставрополя                           </w:t>
      </w:r>
      <w:r>
        <w:rPr>
          <w:sz w:val="28"/>
        </w:rPr>
        <w:t xml:space="preserve">                   А.Н. Бронников</w:t>
      </w:r>
    </w:p>
    <w:p w14:paraId="6B000000">
      <w:pPr>
        <w:rPr>
          <w:sz w:val="28"/>
        </w:rPr>
      </w:pPr>
    </w:p>
    <w:p w14:paraId="6C000000"/>
    <w:sectPr>
      <w:pgSz w:h="16848" w:orient="portrait" w:w="11908"/>
      <w:pgMar w:bottom="1134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alloon Text"/>
    <w:basedOn w:val="Style_2"/>
    <w:link w:val="Style_4_ch"/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er"/>
    <w:basedOn w:val="Style_2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2_ch"/>
    <w:link w:val="Style_13"/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footer"/>
    <w:basedOn w:val="Style_2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2_ch"/>
    <w:link w:val="Style_21"/>
  </w:style>
  <w:style w:styleId="Style_22" w:type="paragraph">
    <w:name w:val="List Paragraph"/>
    <w:basedOn w:val="Style_2"/>
    <w:link w:val="Style_22_ch"/>
    <w:pPr>
      <w:ind w:firstLine="0" w:left="720"/>
      <w:contextualSpacing w:val="1"/>
    </w:pPr>
  </w:style>
  <w:style w:styleId="Style_22_ch" w:type="character">
    <w:name w:val="List Paragraph"/>
    <w:basedOn w:val="Style_2_ch"/>
    <w:link w:val="Style_22"/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2024-02-29T14:23:16Z</dcterms:modified>
</cp:coreProperties>
</file>