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BE" w:rsidRDefault="006560BE" w:rsidP="006560BE">
      <w:pPr>
        <w:jc w:val="center"/>
        <w:rPr>
          <w:rFonts w:eastAsia="Arial Unicode MS"/>
          <w:spacing w:val="30"/>
          <w:sz w:val="32"/>
        </w:rPr>
      </w:pPr>
      <w:r w:rsidRPr="00D07880">
        <w:rPr>
          <w:rFonts w:eastAsia="Arial Unicode MS"/>
          <w:noProof/>
          <w:spacing w:val="30"/>
          <w:sz w:val="32"/>
        </w:rPr>
        <w:drawing>
          <wp:inline distT="0" distB="0" distL="0" distR="0" wp14:anchorId="3789071D" wp14:editId="1EE2AF24">
            <wp:extent cx="641985" cy="5715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BE" w:rsidRPr="009B674E" w:rsidRDefault="006560BE" w:rsidP="006560BE">
      <w:pPr>
        <w:jc w:val="center"/>
        <w:rPr>
          <w:rFonts w:ascii="Times New Roman" w:eastAsia="Arial Unicode MS" w:hAnsi="Times New Roman" w:cs="Times New Roman"/>
          <w:spacing w:val="30"/>
          <w:sz w:val="28"/>
          <w:szCs w:val="28"/>
        </w:rPr>
      </w:pPr>
      <w:r w:rsidRPr="009B674E">
        <w:rPr>
          <w:rFonts w:ascii="Times New Roman" w:eastAsia="Arial Unicode MS" w:hAnsi="Times New Roman" w:cs="Times New Roman"/>
          <w:spacing w:val="30"/>
          <w:sz w:val="28"/>
          <w:szCs w:val="28"/>
        </w:rPr>
        <w:t>КОМИТЕТ ПО УПРАВЛЕНИЮ МУНИЦИПАЛЬНЫМ ИМУЩЕСТВОМ ГОРОДА СТАВРОПОЛЯ</w:t>
      </w:r>
    </w:p>
    <w:p w:rsidR="006560BE" w:rsidRPr="009B674E" w:rsidRDefault="006560BE" w:rsidP="006560BE">
      <w:pPr>
        <w:jc w:val="center"/>
        <w:rPr>
          <w:rFonts w:ascii="Times New Roman" w:eastAsia="Arial Unicode MS" w:hAnsi="Times New Roman" w:cs="Times New Roman"/>
          <w:spacing w:val="-20"/>
          <w:sz w:val="28"/>
          <w:szCs w:val="28"/>
        </w:rPr>
      </w:pPr>
      <w:r w:rsidRPr="009B674E">
        <w:rPr>
          <w:rFonts w:ascii="Times New Roman" w:eastAsia="Arial Unicode MS" w:hAnsi="Times New Roman" w:cs="Times New Roman"/>
          <w:spacing w:val="-20"/>
          <w:sz w:val="28"/>
          <w:szCs w:val="28"/>
        </w:rPr>
        <w:t>П Р И К А З</w:t>
      </w:r>
    </w:p>
    <w:p w:rsidR="006560BE" w:rsidRPr="009B674E" w:rsidRDefault="006560BE" w:rsidP="006560BE">
      <w:pPr>
        <w:jc w:val="center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6560BE" w:rsidRPr="009B674E" w:rsidRDefault="006560BE" w:rsidP="006560BE">
      <w:pPr>
        <w:jc w:val="both"/>
        <w:rPr>
          <w:rFonts w:ascii="Times New Roman" w:hAnsi="Times New Roman" w:cs="Times New Roman"/>
          <w:sz w:val="28"/>
          <w:szCs w:val="28"/>
        </w:rPr>
      </w:pPr>
      <w:r w:rsidRPr="009B674E">
        <w:rPr>
          <w:rFonts w:ascii="Times New Roman" w:eastAsia="Arial Unicode MS" w:hAnsi="Times New Roman" w:cs="Times New Roman"/>
          <w:spacing w:val="30"/>
          <w:sz w:val="28"/>
          <w:szCs w:val="28"/>
        </w:rPr>
        <w:t>«___»_______20</w:t>
      </w:r>
      <w:r>
        <w:rPr>
          <w:rFonts w:ascii="Times New Roman" w:eastAsia="Arial Unicode MS" w:hAnsi="Times New Roman" w:cs="Times New Roman"/>
          <w:spacing w:val="30"/>
          <w:sz w:val="28"/>
          <w:szCs w:val="28"/>
        </w:rPr>
        <w:t>21</w:t>
      </w:r>
      <w:r w:rsidRPr="009B674E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г. </w:t>
      </w:r>
      <w:r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    г.  </w:t>
      </w:r>
      <w:r w:rsidRPr="009B674E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Ставрополь         </w:t>
      </w:r>
      <w:r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      </w:t>
      </w:r>
      <w:r w:rsidRPr="009B674E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      № __</w:t>
      </w:r>
    </w:p>
    <w:p w:rsidR="006560BE" w:rsidRDefault="006560BE" w:rsidP="006560BE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6560BE" w:rsidRDefault="006560BE" w:rsidP="006560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A74D4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56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 15 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найма», утвержденн</w:t>
      </w:r>
      <w:r w:rsidR="0014384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191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 комитета по управлению муниципальным имуществом города Ставрополя от 20.06.2019 № 36</w:t>
      </w:r>
    </w:p>
    <w:p w:rsidR="006560BE" w:rsidRDefault="006560BE" w:rsidP="0065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BE" w:rsidRDefault="006560BE" w:rsidP="006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 Порядке разработки и утверждения административных регламентов предоставления муниципальных услуг»</w:t>
      </w:r>
    </w:p>
    <w:p w:rsidR="006560BE" w:rsidRDefault="006560BE" w:rsidP="0065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BE" w:rsidRDefault="006560BE" w:rsidP="0065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6560BE" w:rsidRDefault="006560BE" w:rsidP="006560BE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6560BE" w:rsidRDefault="006560BE" w:rsidP="00656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пункт 15 </w:t>
      </w:r>
      <w:r w:rsidR="0014384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найма», утвержденного приказом</w:t>
      </w:r>
      <w:r w:rsidR="0014384D" w:rsidRPr="00191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84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города Ставрополя, руководителя комитета по управлению муниципальным имуществом города Ставрополя от 20.06.2019 № 36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384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>», изменение, изложив его в следующей редакции:</w:t>
      </w:r>
    </w:p>
    <w:p w:rsidR="006560BE" w:rsidRDefault="006560BE" w:rsidP="0065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«15.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обращении за получением услуги в электронной форме заявление о предоставлении услуги и документы, указанные в пункте 14 Административного регламента, формируются путем создания электронных образов таких документов в виде файлов в формате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разрешением не менее 300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dpi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цветном режиме.</w:t>
      </w:r>
    </w:p>
    <w:p w:rsidR="006560BE" w:rsidRDefault="006560BE" w:rsidP="0065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Электронная форма заявления подписыва</w:t>
      </w:r>
      <w:r w:rsidR="00420FA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подписи, и (или) усиленной неквалифицированной электронной подписи,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документы, необходимые для предоставления услуги, подписываются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подписи следующих классов средств электронной подписи: КС1, КС2, КС3, КВ1, КВ2, КА1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560BE" w:rsidRDefault="006560BE" w:rsidP="006560BE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услуги установлены постановлением Правительства Российской Федерации от 25 августа 2012 г. № 852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560BE" w:rsidRDefault="006560BE" w:rsidP="0065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Для использования усиленной квалифицированной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2011 г. № 63-ФЗ «Об электронной подписи» (далее – удостоверяющий центр).</w:t>
      </w:r>
    </w:p>
    <w:p w:rsidR="006560BE" w:rsidRDefault="006560BE" w:rsidP="006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В случае, если при обращении за получением услуги в электронной форме идентификация и аутентификация заявителя, являющегося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</w:rPr>
        <w:t>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6560BE" w:rsidRDefault="006560BE" w:rsidP="0065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Ключи электронной подписи, используемые для формирования усиленной квалифицированной электронной подписи, создаются заявителем самостоятельно или по его обращению удостоверяющим центром.</w:t>
      </w:r>
    </w:p>
    <w:p w:rsidR="0014384D" w:rsidRDefault="006560BE" w:rsidP="00143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заявителем усиленной неквалифицированной электронной подписи и усиленной квалифицированной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2011 г</w:t>
        </w:r>
      </w:smartTag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 № 63-ФЗ «Об электронной подписи».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43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84D" w:rsidRDefault="0014384D" w:rsidP="00143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после дня его официального опубликования в газете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14384D" w:rsidRDefault="0014384D" w:rsidP="00143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Разместить настоящее постановление на официальном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сайте администрации города Ставрополя в информационно-телекоммуникационной сети «Интернет». </w:t>
      </w:r>
    </w:p>
    <w:p w:rsidR="006560BE" w:rsidRDefault="0014384D" w:rsidP="00143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6560BE" w:rsidRDefault="006560BE" w:rsidP="00656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84D" w:rsidRPr="0014384D" w:rsidRDefault="0014384D" w:rsidP="001438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84D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4384D" w:rsidRPr="0014384D" w:rsidRDefault="0014384D" w:rsidP="001438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84D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14384D" w:rsidRPr="0014384D" w:rsidRDefault="0014384D" w:rsidP="001438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384D"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85766D" w:rsidRDefault="0014384D" w:rsidP="001438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4384D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                          </w:t>
      </w:r>
      <w:r w:rsidR="001F3325">
        <w:rPr>
          <w:rFonts w:ascii="Times New Roman" w:hAnsi="Times New Roman" w:cs="Times New Roman"/>
          <w:sz w:val="28"/>
          <w:szCs w:val="28"/>
        </w:rPr>
        <w:t xml:space="preserve"> </w:t>
      </w:r>
      <w:r w:rsidRPr="00143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84D">
        <w:rPr>
          <w:rFonts w:ascii="Times New Roman" w:hAnsi="Times New Roman" w:cs="Times New Roman"/>
          <w:sz w:val="28"/>
          <w:szCs w:val="28"/>
        </w:rPr>
        <w:t xml:space="preserve">     Д.С. Кравченко</w:t>
      </w:r>
    </w:p>
    <w:p w:rsidR="00320FBD" w:rsidRDefault="00320FBD" w:rsidP="00320FBD">
      <w:pPr>
        <w:tabs>
          <w:tab w:val="left" w:pos="3878"/>
        </w:tabs>
        <w:spacing w:after="20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ПОЯСНИТЕЛЬНАЯ ЗАПИСКА</w:t>
      </w:r>
    </w:p>
    <w:p w:rsidR="00320FBD" w:rsidRDefault="00320FBD" w:rsidP="00320FBD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проекту приказа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заместителя главы администрации города Ставрополя, руководителя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 «О внесении изменения в</w:t>
      </w:r>
      <w:r w:rsidRPr="00656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 15 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найма», утвержденного приказом</w:t>
      </w:r>
      <w:r w:rsidRPr="00191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 комитета по управлению муниципальным имуществом города Ставрополя от 20.06.2019 № 36»</w:t>
      </w:r>
    </w:p>
    <w:p w:rsidR="00320FBD" w:rsidRDefault="00320FBD" w:rsidP="00320FBD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приказа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заместителя главы администрации города Ставрополя, руководителя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 «О внесении изменения в</w:t>
      </w:r>
      <w:r w:rsidRPr="00656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 15 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найма», утвержденного приказом</w:t>
      </w:r>
      <w:r w:rsidRPr="00191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 комитета по управлению муниципальным имуществом города Ставрополя от 20.06.2019 № 36»</w:t>
      </w:r>
      <w:r>
        <w:rPr>
          <w:rFonts w:ascii="Times New Roman" w:eastAsia="Times New Roman" w:hAnsi="Times New Roman" w:cs="Times New Roman"/>
          <w:sz w:val="28"/>
        </w:rPr>
        <w:t xml:space="preserve"> далее соответственно – проект приказа, услуга, регламент)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 и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услуг».</w:t>
      </w:r>
    </w:p>
    <w:p w:rsidR="00320FBD" w:rsidRDefault="00320FBD" w:rsidP="00320FBD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предусматривает изменение пункта 15 регламента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посредством его изложения в новой редакции которая предусматривает, что электронная форма заявления подписывается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простой электронной подписи, и (или) усиленной неквалифицированной электронной подписи,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документы, необходимые для предоставления услуги, подписываются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подписи следующих классов средств электронной подписи: КС1, КС2, КС3, КВ1, КВ2, КА1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320FBD" w:rsidRDefault="00320FBD" w:rsidP="00320FBD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услуги установлены постановлением Правительства Российской Федерации от 25 августа 2012 г. № 852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20FBD" w:rsidRDefault="00320FBD" w:rsidP="00320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использования усиленной квалифицированной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Федеральным законом от 06 апреля 2011 г. № 63-ФЗ «Об электронной подписи» (далее – удостоверяющий центр).</w:t>
      </w:r>
    </w:p>
    <w:p w:rsidR="00320FBD" w:rsidRDefault="00320FBD" w:rsidP="0032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В случае, если при обращении за получением услуги в электронной форме идентификация и аутентификация заявителя, являющегося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</w:rPr>
        <w:t>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20FBD" w:rsidRDefault="00320FBD" w:rsidP="00320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Ключи электронной подписи, используемые для формирования усиленной квалифицированной электронной подписи, создаются заявителем самостоятельно или по его обращению удостоверяющим центром.</w:t>
      </w:r>
    </w:p>
    <w:p w:rsidR="00320FBD" w:rsidRDefault="00320FBD" w:rsidP="00320FBD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заявителем усиленной неквалифицированной электронной подписи и усиленной квалифицированной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2011 г</w:t>
        </w:r>
      </w:smartTag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 № 63-ФЗ «Об электронной подписи».</w:t>
      </w:r>
    </w:p>
    <w:p w:rsidR="00320FBD" w:rsidRDefault="00320FBD" w:rsidP="0032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постановления не повлечет внесение</w:t>
      </w:r>
      <w:r>
        <w:rPr>
          <w:rFonts w:ascii="Times New Roman" w:eastAsia="Times New Roman" w:hAnsi="Times New Roman" w:cs="Times New Roman"/>
          <w:sz w:val="28"/>
        </w:rPr>
        <w:t xml:space="preserve"> изменений в другие правовые акты.</w:t>
      </w:r>
    </w:p>
    <w:p w:rsidR="00320FBD" w:rsidRDefault="00320FBD" w:rsidP="00320FBD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Непринятие проекта постановления повлечет нарушение вышеуказанных правовых актов.</w:t>
      </w:r>
    </w:p>
    <w:p w:rsidR="00320FBD" w:rsidRDefault="00320FBD" w:rsidP="00320FBD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факторы по данному проекту постановления отсутствуют.</w:t>
      </w:r>
    </w:p>
    <w:p w:rsidR="00320FBD" w:rsidRDefault="00320FBD" w:rsidP="00320FBD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0FBD" w:rsidRDefault="00320FBD" w:rsidP="00320FBD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320FBD" w:rsidRDefault="00320FBD" w:rsidP="00320FBD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320FBD" w:rsidRDefault="00320FBD" w:rsidP="00320FBD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Д.С. Кравченко</w:t>
      </w: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0FBD" w:rsidRDefault="00320FBD" w:rsidP="0032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Шипилова Г.А.</w:t>
      </w:r>
    </w:p>
    <w:p w:rsidR="00320FBD" w:rsidRPr="00320FBD" w:rsidRDefault="00320FBD" w:rsidP="00320FBD">
      <w:r>
        <w:rPr>
          <w:rFonts w:ascii="Times New Roman" w:hAnsi="Times New Roman" w:cs="Times New Roman"/>
          <w:sz w:val="20"/>
          <w:szCs w:val="20"/>
        </w:rPr>
        <w:t>99-87-06 (2267)</w:t>
      </w:r>
      <w:bookmarkStart w:id="0" w:name="_GoBack"/>
      <w:bookmarkEnd w:id="0"/>
    </w:p>
    <w:sectPr w:rsidR="00320FBD" w:rsidRPr="00320FBD" w:rsidSect="00420FA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E5" w:rsidRDefault="00277FE5" w:rsidP="0014384D">
      <w:pPr>
        <w:spacing w:after="0" w:line="240" w:lineRule="auto"/>
      </w:pPr>
      <w:r>
        <w:separator/>
      </w:r>
    </w:p>
  </w:endnote>
  <w:endnote w:type="continuationSeparator" w:id="0">
    <w:p w:rsidR="00277FE5" w:rsidRDefault="00277FE5" w:rsidP="0014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E5" w:rsidRDefault="00277FE5" w:rsidP="0014384D">
      <w:pPr>
        <w:spacing w:after="0" w:line="240" w:lineRule="auto"/>
      </w:pPr>
      <w:r>
        <w:separator/>
      </w:r>
    </w:p>
  </w:footnote>
  <w:footnote w:type="continuationSeparator" w:id="0">
    <w:p w:rsidR="00277FE5" w:rsidRDefault="00277FE5" w:rsidP="0014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866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384D" w:rsidRPr="0014384D" w:rsidRDefault="0014384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38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38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38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0FB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438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384D" w:rsidRDefault="00143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BE"/>
    <w:rsid w:val="0001288C"/>
    <w:rsid w:val="0011204C"/>
    <w:rsid w:val="0014384D"/>
    <w:rsid w:val="001D2FC6"/>
    <w:rsid w:val="001F3325"/>
    <w:rsid w:val="00277FE5"/>
    <w:rsid w:val="00320FBD"/>
    <w:rsid w:val="00420FA1"/>
    <w:rsid w:val="00641CF4"/>
    <w:rsid w:val="006560BE"/>
    <w:rsid w:val="0085766D"/>
    <w:rsid w:val="00A74D42"/>
    <w:rsid w:val="00E27C99"/>
    <w:rsid w:val="00F4036D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0AE448-CD2B-4758-8469-427B66DD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BE"/>
    <w:pPr>
      <w:spacing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84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4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84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F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ACC2-A126-44E2-8B4F-B66E52C1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Самойленко Константин Александрович</cp:lastModifiedBy>
  <cp:revision>6</cp:revision>
  <cp:lastPrinted>2021-11-18T13:51:00Z</cp:lastPrinted>
  <dcterms:created xsi:type="dcterms:W3CDTF">2021-11-17T12:14:00Z</dcterms:created>
  <dcterms:modified xsi:type="dcterms:W3CDTF">2021-11-19T08:42:00Z</dcterms:modified>
</cp:coreProperties>
</file>