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FD5" w:rsidRDefault="00B33FD5" w:rsidP="00B33FD5">
      <w:pPr>
        <w:pStyle w:val="ConsPlusTitle"/>
        <w:spacing w:line="240" w:lineRule="exact"/>
        <w:ind w:left="510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B33FD5" w:rsidRDefault="00B33FD5" w:rsidP="00B33FD5">
      <w:pPr>
        <w:pStyle w:val="ConsPlusTitle"/>
        <w:spacing w:line="240" w:lineRule="exact"/>
        <w:ind w:left="5103"/>
        <w:rPr>
          <w:rFonts w:ascii="Times New Roman" w:hAnsi="Times New Roman" w:cs="Times New Roman"/>
          <w:b w:val="0"/>
          <w:sz w:val="28"/>
          <w:szCs w:val="28"/>
        </w:rPr>
      </w:pPr>
    </w:p>
    <w:p w:rsidR="00B33FD5" w:rsidRDefault="00B33FD5" w:rsidP="00B33FD5">
      <w:pPr>
        <w:pStyle w:val="ConsPlusTitle"/>
        <w:spacing w:line="240" w:lineRule="exact"/>
        <w:ind w:left="510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постановлению администрации города Ставрополя</w:t>
      </w:r>
    </w:p>
    <w:p w:rsidR="00B33FD5" w:rsidRDefault="00B33FD5" w:rsidP="00B33FD5">
      <w:pPr>
        <w:pStyle w:val="ConsPlusTitle"/>
        <w:spacing w:line="240" w:lineRule="exact"/>
        <w:ind w:left="510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        .          .20          № </w:t>
      </w:r>
    </w:p>
    <w:p w:rsidR="00B33FD5" w:rsidRDefault="00B33FD5" w:rsidP="00B33FD5">
      <w:pPr>
        <w:pStyle w:val="ConsPlusTitle"/>
        <w:ind w:left="5103"/>
        <w:rPr>
          <w:rFonts w:ascii="Times New Roman" w:hAnsi="Times New Roman" w:cs="Times New Roman"/>
          <w:b w:val="0"/>
          <w:sz w:val="28"/>
          <w:szCs w:val="28"/>
        </w:rPr>
      </w:pPr>
    </w:p>
    <w:p w:rsidR="00B33FD5" w:rsidRDefault="00B33FD5" w:rsidP="00B33FD5">
      <w:pPr>
        <w:pStyle w:val="ConsPlusTitle"/>
        <w:ind w:left="5103"/>
        <w:rPr>
          <w:rFonts w:ascii="Times New Roman" w:hAnsi="Times New Roman" w:cs="Times New Roman"/>
          <w:b w:val="0"/>
          <w:sz w:val="28"/>
          <w:szCs w:val="28"/>
        </w:rPr>
      </w:pPr>
    </w:p>
    <w:p w:rsidR="008967CD" w:rsidRDefault="008967CD" w:rsidP="00B33FD5">
      <w:pPr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</w:p>
    <w:p w:rsidR="00B33FD5" w:rsidRDefault="00B33FD5" w:rsidP="00B33FD5">
      <w:pPr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ПОРЯДОК</w:t>
      </w:r>
    </w:p>
    <w:p w:rsidR="00E263DC" w:rsidRDefault="00B33FD5" w:rsidP="00B33FD5">
      <w:pPr>
        <w:tabs>
          <w:tab w:val="right" w:pos="9354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формирования </w:t>
      </w:r>
      <w:r w:rsidR="00E263DC">
        <w:rPr>
          <w:sz w:val="28"/>
          <w:szCs w:val="28"/>
        </w:rPr>
        <w:t xml:space="preserve">муниципального задания на оказание </w:t>
      </w:r>
      <w:proofErr w:type="gramStart"/>
      <w:r w:rsidR="00E263DC">
        <w:rPr>
          <w:sz w:val="28"/>
          <w:szCs w:val="28"/>
        </w:rPr>
        <w:t>муниципальных</w:t>
      </w:r>
      <w:proofErr w:type="gramEnd"/>
      <w:r w:rsidR="00E263DC">
        <w:rPr>
          <w:sz w:val="28"/>
          <w:szCs w:val="28"/>
        </w:rPr>
        <w:t xml:space="preserve"> </w:t>
      </w:r>
    </w:p>
    <w:p w:rsidR="00E263DC" w:rsidRDefault="00E263DC" w:rsidP="00B33FD5">
      <w:pPr>
        <w:tabs>
          <w:tab w:val="right" w:pos="9354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услуг (выполнение работ) в отношении муниципальных учреждений </w:t>
      </w:r>
    </w:p>
    <w:p w:rsidR="00E263DC" w:rsidRDefault="00E263DC" w:rsidP="00B33FD5">
      <w:pPr>
        <w:tabs>
          <w:tab w:val="right" w:pos="9354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города Ставрополя и финансового обеспечения выполнения </w:t>
      </w:r>
    </w:p>
    <w:p w:rsidR="00B33FD5" w:rsidRDefault="00E263DC" w:rsidP="00B33FD5">
      <w:pPr>
        <w:tabs>
          <w:tab w:val="right" w:pos="9354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задания</w:t>
      </w:r>
    </w:p>
    <w:p w:rsidR="00B33FD5" w:rsidRDefault="00B33FD5" w:rsidP="00B33FD5">
      <w:pPr>
        <w:tabs>
          <w:tab w:val="right" w:pos="9354"/>
        </w:tabs>
        <w:spacing w:line="240" w:lineRule="exact"/>
        <w:jc w:val="center"/>
        <w:rPr>
          <w:sz w:val="28"/>
          <w:szCs w:val="28"/>
        </w:rPr>
      </w:pPr>
    </w:p>
    <w:p w:rsidR="00B33FD5" w:rsidRDefault="00B33FD5" w:rsidP="00B33FD5">
      <w:pPr>
        <w:autoSpaceDE w:val="0"/>
        <w:autoSpaceDN w:val="0"/>
        <w:adjustRightInd w:val="0"/>
        <w:spacing w:line="240" w:lineRule="exact"/>
        <w:rPr>
          <w:bCs/>
          <w:sz w:val="28"/>
          <w:szCs w:val="28"/>
        </w:rPr>
      </w:pPr>
    </w:p>
    <w:p w:rsidR="00B33FD5" w:rsidRDefault="00B33FD5" w:rsidP="00B33FD5">
      <w:pPr>
        <w:autoSpaceDE w:val="0"/>
        <w:autoSpaceDN w:val="0"/>
        <w:adjustRightInd w:val="0"/>
        <w:spacing w:line="240" w:lineRule="exact"/>
        <w:rPr>
          <w:bCs/>
          <w:sz w:val="28"/>
          <w:szCs w:val="28"/>
        </w:rPr>
      </w:pPr>
    </w:p>
    <w:p w:rsidR="0054786E" w:rsidRDefault="0054786E" w:rsidP="0054786E">
      <w:pPr>
        <w:pStyle w:val="ConsPlusNormal"/>
        <w:jc w:val="center"/>
        <w:outlineLvl w:val="0"/>
      </w:pPr>
      <w:r>
        <w:t>1. Общие положения</w:t>
      </w:r>
    </w:p>
    <w:p w:rsidR="0054786E" w:rsidRDefault="0054786E" w:rsidP="0054786E">
      <w:pPr>
        <w:pStyle w:val="ConsPlusNormal"/>
      </w:pPr>
    </w:p>
    <w:p w:rsidR="00D91168" w:rsidRDefault="008A7107" w:rsidP="00676DDE">
      <w:pPr>
        <w:pStyle w:val="ConsPlusNormal"/>
        <w:ind w:firstLine="709"/>
        <w:jc w:val="both"/>
      </w:pPr>
      <w:r>
        <w:t>1.</w:t>
      </w:r>
      <w:r w:rsidR="008139DA">
        <w:rPr>
          <w:lang w:val="en-US"/>
        </w:rPr>
        <w:t> </w:t>
      </w:r>
      <w:proofErr w:type="gramStart"/>
      <w:r w:rsidR="0054786E" w:rsidRPr="002C0FDF">
        <w:t xml:space="preserve">Настоящий Порядок </w:t>
      </w:r>
      <w:r>
        <w:t xml:space="preserve">формирования </w:t>
      </w:r>
      <w:r w:rsidR="00E263DC">
        <w:t>муниципального задания на оказание муниципальных услуг (выполнение работ) в отношении муниципальных учреждений города Ставрополя и финансового обеспечения выполнения муниципального задания</w:t>
      </w:r>
      <w:r w:rsidR="0054786E" w:rsidRPr="002C0FDF">
        <w:t xml:space="preserve"> (далее соответственно - Порядок, муниципальное задание) </w:t>
      </w:r>
      <w:r w:rsidR="00D91168" w:rsidRPr="002933B8">
        <w:t>устанавливает правила формирования и финансового обеспечения выполнения</w:t>
      </w:r>
      <w:r w:rsidR="0054786E" w:rsidRPr="002C0FDF">
        <w:t xml:space="preserve"> муниципального задания </w:t>
      </w:r>
      <w:r w:rsidR="006E61D7">
        <w:t xml:space="preserve">в отношении </w:t>
      </w:r>
      <w:r w:rsidR="00172D4A">
        <w:t>муниципальны</w:t>
      </w:r>
      <w:r w:rsidR="006E61D7">
        <w:t>х</w:t>
      </w:r>
      <w:r w:rsidR="00172D4A">
        <w:t xml:space="preserve"> бюджетны</w:t>
      </w:r>
      <w:r w:rsidR="006E61D7">
        <w:t>х</w:t>
      </w:r>
      <w:r w:rsidR="00172D4A">
        <w:t xml:space="preserve"> учреждени</w:t>
      </w:r>
      <w:r w:rsidR="006E61D7">
        <w:t>й</w:t>
      </w:r>
      <w:r w:rsidR="00172D4A">
        <w:t xml:space="preserve"> города Ставрополя, муниципальны</w:t>
      </w:r>
      <w:r w:rsidR="006E61D7">
        <w:t>х автономных</w:t>
      </w:r>
      <w:r w:rsidR="00172D4A">
        <w:t xml:space="preserve"> учреждени</w:t>
      </w:r>
      <w:r w:rsidR="006E61D7">
        <w:t>й</w:t>
      </w:r>
      <w:r w:rsidR="00172D4A">
        <w:t xml:space="preserve"> города Ставрополя, а также </w:t>
      </w:r>
      <w:r w:rsidR="006E61D7">
        <w:t xml:space="preserve">в отношении </w:t>
      </w:r>
      <w:r w:rsidR="00172D4A">
        <w:t>муниципальны</w:t>
      </w:r>
      <w:r w:rsidR="006E61D7">
        <w:t>х казенных</w:t>
      </w:r>
      <w:r w:rsidR="00172D4A">
        <w:t xml:space="preserve"> учреждени</w:t>
      </w:r>
      <w:r w:rsidR="006E61D7">
        <w:t>й</w:t>
      </w:r>
      <w:r w:rsidR="00172D4A">
        <w:t xml:space="preserve"> города Ставрополя, определенны</w:t>
      </w:r>
      <w:r w:rsidR="006E61D7">
        <w:t>х</w:t>
      </w:r>
      <w:r w:rsidR="00172D4A">
        <w:t xml:space="preserve"> правовыми</w:t>
      </w:r>
      <w:proofErr w:type="gramEnd"/>
      <w:r w:rsidR="00172D4A">
        <w:t xml:space="preserve"> актами главных распорядителей средств бюджета города Ставрополя, в ведении которых находятся муниципальные казенные учреждения города Ставрополя.</w:t>
      </w:r>
    </w:p>
    <w:p w:rsidR="0054786E" w:rsidRDefault="0054786E" w:rsidP="0054786E">
      <w:pPr>
        <w:pStyle w:val="ConsPlusNormal"/>
      </w:pPr>
    </w:p>
    <w:p w:rsidR="0054786E" w:rsidRDefault="0054786E" w:rsidP="008A7107">
      <w:pPr>
        <w:pStyle w:val="ConsPlusNormal"/>
        <w:jc w:val="center"/>
        <w:outlineLvl w:val="0"/>
      </w:pPr>
      <w:r>
        <w:t xml:space="preserve">2. Формирование </w:t>
      </w:r>
      <w:r w:rsidR="00EE7651">
        <w:t xml:space="preserve">(изменение) </w:t>
      </w:r>
      <w:r>
        <w:t>муниципального задания</w:t>
      </w:r>
      <w:r w:rsidR="00155F3A">
        <w:t xml:space="preserve"> </w:t>
      </w:r>
    </w:p>
    <w:p w:rsidR="0054786E" w:rsidRDefault="0054786E" w:rsidP="0054786E">
      <w:pPr>
        <w:pStyle w:val="ConsPlusNormal"/>
      </w:pPr>
    </w:p>
    <w:p w:rsidR="0054786E" w:rsidRDefault="008A0A5C" w:rsidP="00676DDE">
      <w:pPr>
        <w:pStyle w:val="ConsPlusNormal"/>
        <w:ind w:firstLine="709"/>
        <w:jc w:val="both"/>
      </w:pPr>
      <w:r>
        <w:t>2.</w:t>
      </w:r>
      <w:r w:rsidR="008139DA">
        <w:rPr>
          <w:lang w:val="en-US"/>
        </w:rPr>
        <w:t> </w:t>
      </w:r>
      <w:proofErr w:type="gramStart"/>
      <w:r w:rsidR="0054786E">
        <w:t>Муниципальное задание формируется в соответствии с основными видами деятельности, соответствующими видам экономической</w:t>
      </w:r>
      <w:proofErr w:type="gramEnd"/>
      <w:r w:rsidR="0054786E">
        <w:t xml:space="preserve"> </w:t>
      </w:r>
      <w:proofErr w:type="gramStart"/>
      <w:r w:rsidR="0054786E">
        <w:t xml:space="preserve">деятельности, предусмотренными учредительными документами муниципального учреждения города </w:t>
      </w:r>
      <w:r w:rsidR="0054786E" w:rsidRPr="00FB6BAD">
        <w:t>Ставрополя</w:t>
      </w:r>
      <w:r w:rsidR="00BA146E" w:rsidRPr="00FB6BAD">
        <w:t xml:space="preserve"> (далее – муниципальное учреждение), с учетом предложений м</w:t>
      </w:r>
      <w:r w:rsidR="00BA146E">
        <w:t>униципального учреждения, касающихся потребности в соответствующих услугах и работах, оцениваемых на основании прогнозируемой динамики количества потребителей услуг и работ, уровня удовлетворенности существующими объемом и качеством услуг и результатов работ и возможностей муниципального учреждения по оказанию услуг и выполнению работ, а также показателей выполнения муниципальным учреждением муниципального</w:t>
      </w:r>
      <w:proofErr w:type="gramEnd"/>
      <w:r w:rsidR="00BA146E">
        <w:t xml:space="preserve"> задания в отчетном финансовом году.</w:t>
      </w:r>
    </w:p>
    <w:p w:rsidR="0054786E" w:rsidRDefault="0054786E" w:rsidP="00676DDE">
      <w:pPr>
        <w:pStyle w:val="ConsPlusNormal"/>
        <w:ind w:firstLine="709"/>
        <w:jc w:val="both"/>
      </w:pPr>
      <w:r>
        <w:t xml:space="preserve">Муниципальное задание формируется в соответствии с ведомственными перечнями муниципальных услуг </w:t>
      </w:r>
      <w:r w:rsidR="006E61D7">
        <w:t xml:space="preserve">и </w:t>
      </w:r>
      <w:r>
        <w:t xml:space="preserve">работ, оказываемых </w:t>
      </w:r>
      <w:r w:rsidR="006E61D7">
        <w:t xml:space="preserve">и </w:t>
      </w:r>
      <w:r>
        <w:lastRenderedPageBreak/>
        <w:t>выполняемых муниципальными учреждениями города Ставрополя в качестве основных видов деятельности</w:t>
      </w:r>
      <w:r w:rsidR="006E61D7">
        <w:t xml:space="preserve"> (далее – ведомственны</w:t>
      </w:r>
      <w:r w:rsidR="002D7633">
        <w:t>й</w:t>
      </w:r>
      <w:r w:rsidR="006E61D7">
        <w:t xml:space="preserve"> переч</w:t>
      </w:r>
      <w:r w:rsidR="002D7633">
        <w:t>ень</w:t>
      </w:r>
      <w:r w:rsidR="006E61D7">
        <w:t>)</w:t>
      </w:r>
      <w:r>
        <w:t xml:space="preserve">, утвержденными отраслевыми (функциональными) органами администрации города Ставрополя, осуществляющими функции и полномочия учредителя в отношении муниципальных учреждений города Ставрополя (далее </w:t>
      </w:r>
      <w:proofErr w:type="gramStart"/>
      <w:r w:rsidR="00CB4288">
        <w:t>–У</w:t>
      </w:r>
      <w:proofErr w:type="gramEnd"/>
      <w:r w:rsidR="00CB4288">
        <w:t>чредитель</w:t>
      </w:r>
      <w:r>
        <w:t>), в порядке, установленном муниципальным правовым актом администрации города Ставрополя</w:t>
      </w:r>
      <w:r w:rsidR="00CB4288">
        <w:t>,</w:t>
      </w:r>
      <w:r>
        <w:t xml:space="preserve"> с соблюдением общих требований, </w:t>
      </w:r>
      <w:proofErr w:type="gramStart"/>
      <w:r>
        <w:t>установленных</w:t>
      </w:r>
      <w:proofErr w:type="gramEnd"/>
      <w:r>
        <w:t xml:space="preserve"> Правительством Российской Федерации.</w:t>
      </w:r>
    </w:p>
    <w:p w:rsidR="0054786E" w:rsidRDefault="0054786E" w:rsidP="00676DDE">
      <w:pPr>
        <w:pStyle w:val="ConsPlusNormal"/>
        <w:ind w:firstLine="709"/>
        <w:jc w:val="both"/>
      </w:pPr>
      <w:r>
        <w:t xml:space="preserve">Муниципальное задание </w:t>
      </w:r>
      <w:proofErr w:type="gramStart"/>
      <w:r>
        <w:t>формирует и утверждает</w:t>
      </w:r>
      <w:proofErr w:type="gramEnd"/>
      <w:r>
        <w:t xml:space="preserve"> Учредитель в отношении муниципального учреждения.</w:t>
      </w:r>
    </w:p>
    <w:p w:rsidR="0054786E" w:rsidRDefault="002D7633" w:rsidP="00676DDE">
      <w:pPr>
        <w:pStyle w:val="ConsPlusNormal"/>
        <w:ind w:firstLine="709"/>
        <w:jc w:val="both"/>
      </w:pPr>
      <w:r>
        <w:t>3</w:t>
      </w:r>
      <w:r w:rsidR="0054786E">
        <w:t>.</w:t>
      </w:r>
      <w:r w:rsidR="008139DA">
        <w:rPr>
          <w:lang w:val="en-US"/>
        </w:rPr>
        <w:t> </w:t>
      </w:r>
      <w:hyperlink r:id="rId8" w:history="1">
        <w:r w:rsidR="0054786E" w:rsidRPr="0061022A">
          <w:t>Муниципальное задание</w:t>
        </w:r>
      </w:hyperlink>
      <w:r w:rsidR="0054786E">
        <w:t xml:space="preserve"> формируется по форме</w:t>
      </w:r>
      <w:r w:rsidR="00D8168A">
        <w:t>, приведенной</w:t>
      </w:r>
      <w:r w:rsidR="0054786E">
        <w:t xml:space="preserve"> </w:t>
      </w:r>
      <w:r w:rsidR="00D8168A">
        <w:t>в</w:t>
      </w:r>
      <w:r w:rsidR="0054786E">
        <w:t xml:space="preserve"> приложени</w:t>
      </w:r>
      <w:r w:rsidR="00D8168A">
        <w:t>и</w:t>
      </w:r>
      <w:r w:rsidR="0054786E">
        <w:t xml:space="preserve"> </w:t>
      </w:r>
      <w:r w:rsidR="00CB4288">
        <w:t xml:space="preserve">1 </w:t>
      </w:r>
      <w:r w:rsidR="0054786E">
        <w:t>к настоящему Порядку</w:t>
      </w:r>
      <w:r w:rsidR="00D8168A">
        <w:t>,</w:t>
      </w:r>
      <w:r w:rsidR="0054786E">
        <w:t xml:space="preserve"> и включает:</w:t>
      </w:r>
    </w:p>
    <w:p w:rsidR="0054786E" w:rsidRDefault="0054786E" w:rsidP="00676DDE">
      <w:pPr>
        <w:pStyle w:val="ConsPlusNormal"/>
        <w:ind w:firstLine="709"/>
        <w:jc w:val="both"/>
      </w:pPr>
      <w:r>
        <w:t>показатели, характеризующие качество и (или) объем (содержание) оказываемых муниципальных услуг (выполняемых работ);</w:t>
      </w:r>
    </w:p>
    <w:p w:rsidR="0054786E" w:rsidRDefault="0054786E" w:rsidP="00676DDE">
      <w:pPr>
        <w:pStyle w:val="ConsPlusNormal"/>
        <w:ind w:firstLine="709"/>
        <w:jc w:val="both"/>
      </w:pPr>
      <w:r>
        <w:t>определение категорий физических и (или) юридических лиц, являющихся потребителями соответствующих услуг;</w:t>
      </w:r>
    </w:p>
    <w:p w:rsidR="0054786E" w:rsidRDefault="0054786E" w:rsidP="00676DDE">
      <w:pPr>
        <w:pStyle w:val="ConsPlusNormal"/>
        <w:ind w:firstLine="709"/>
        <w:jc w:val="both"/>
      </w:pPr>
      <w:r>
        <w:t>порядок оказания соответствующих услуг;</w:t>
      </w:r>
    </w:p>
    <w:p w:rsidR="0054786E" w:rsidRDefault="0054786E" w:rsidP="00676DDE">
      <w:pPr>
        <w:pStyle w:val="ConsPlusNormal"/>
        <w:ind w:firstLine="709"/>
        <w:jc w:val="both"/>
      </w:pPr>
      <w:r>
        <w:t>предельные цены (тарифы) на оплату соответствующих услуг физическими или юридическими лицами в случаях, если законодательством Российской Федерации предусмотрено их оказание на платной основе либо порядок установления указанных цен (тарифов) в случаях, установленных законодательством Российской Федерации;</w:t>
      </w:r>
    </w:p>
    <w:p w:rsidR="0054786E" w:rsidRDefault="0054786E" w:rsidP="00676DDE">
      <w:pPr>
        <w:pStyle w:val="ConsPlusNormal"/>
        <w:ind w:firstLine="709"/>
        <w:jc w:val="both"/>
      </w:pPr>
      <w:r>
        <w:t xml:space="preserve">порядок </w:t>
      </w:r>
      <w:proofErr w:type="gramStart"/>
      <w:r>
        <w:t>контроля за</w:t>
      </w:r>
      <w:proofErr w:type="gramEnd"/>
      <w:r>
        <w:t xml:space="preserve"> исполнением муниципального задания, в том числе условия и порядок его досрочного прекращения;</w:t>
      </w:r>
    </w:p>
    <w:p w:rsidR="0054786E" w:rsidRDefault="0054786E" w:rsidP="00676DDE">
      <w:pPr>
        <w:pStyle w:val="ConsPlusNormal"/>
        <w:ind w:firstLine="709"/>
        <w:jc w:val="both"/>
      </w:pPr>
      <w:r>
        <w:t>требования к отчетности об исполнении муниципального задания.</w:t>
      </w:r>
    </w:p>
    <w:p w:rsidR="0054786E" w:rsidRDefault="002D7633" w:rsidP="00676DDE">
      <w:pPr>
        <w:pStyle w:val="ConsPlusNormal"/>
        <w:ind w:firstLine="709"/>
        <w:jc w:val="both"/>
      </w:pPr>
      <w:r>
        <w:t>4</w:t>
      </w:r>
      <w:r w:rsidR="0054786E">
        <w:t>.</w:t>
      </w:r>
      <w:r w:rsidR="008139DA">
        <w:rPr>
          <w:lang w:val="en-US"/>
        </w:rPr>
        <w:t> </w:t>
      </w:r>
      <w:r w:rsidR="0054786E">
        <w:t>При установлении муниципальному учреждению муниципального задания на оказание нескольких муниципальных услуг (выполнение нескольких работ) в состав муниципального задания включается соответствующее количество разделов, каждый из которых должен содержать требования к оказанию одной муниципальной услуги (выполнению одной работы).</w:t>
      </w:r>
    </w:p>
    <w:p w:rsidR="0054786E" w:rsidRDefault="0054786E" w:rsidP="00676DDE">
      <w:pPr>
        <w:pStyle w:val="ConsPlusNormal"/>
        <w:ind w:firstLine="709"/>
        <w:jc w:val="both"/>
      </w:pPr>
      <w:r>
        <w:t>При установлении муниципальному учреждению муниципального задания одновременно на оказание муниципальной услуги (услуг) и выполнение работы (работ) муниципальное задание формируется из двух частей, каждая из которых должна содержать отдельно требования к оказанию муниципальной услуги (услуг) и выполнению работы (работ).</w:t>
      </w:r>
    </w:p>
    <w:p w:rsidR="00F305C6" w:rsidRPr="00F305C6" w:rsidRDefault="00F305C6" w:rsidP="00676DD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305C6">
        <w:rPr>
          <w:sz w:val="28"/>
          <w:szCs w:val="28"/>
        </w:rPr>
        <w:t xml:space="preserve">Информация, касающаяся </w:t>
      </w:r>
      <w:r>
        <w:rPr>
          <w:sz w:val="28"/>
          <w:szCs w:val="28"/>
        </w:rPr>
        <w:t>муниципального</w:t>
      </w:r>
      <w:r w:rsidRPr="00F305C6">
        <w:rPr>
          <w:sz w:val="28"/>
          <w:szCs w:val="28"/>
        </w:rPr>
        <w:t xml:space="preserve"> задания в целом, включается в </w:t>
      </w:r>
      <w:hyperlink w:anchor="P767" w:history="1">
        <w:r>
          <w:rPr>
            <w:sz w:val="28"/>
            <w:szCs w:val="28"/>
          </w:rPr>
          <w:t>третью</w:t>
        </w:r>
        <w:r w:rsidRPr="00F305C6">
          <w:rPr>
            <w:sz w:val="28"/>
            <w:szCs w:val="28"/>
          </w:rPr>
          <w:t xml:space="preserve"> часть</w:t>
        </w:r>
      </w:hyperlink>
      <w:r w:rsidRPr="00F305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r w:rsidRPr="00F305C6">
        <w:rPr>
          <w:sz w:val="28"/>
          <w:szCs w:val="28"/>
        </w:rPr>
        <w:t>задания.</w:t>
      </w:r>
    </w:p>
    <w:p w:rsidR="0054786E" w:rsidRDefault="002D7633" w:rsidP="00676DDE">
      <w:pPr>
        <w:pStyle w:val="ConsPlusNormal"/>
        <w:ind w:firstLine="709"/>
        <w:jc w:val="both"/>
      </w:pPr>
      <w:r>
        <w:t>5</w:t>
      </w:r>
      <w:r w:rsidR="0054786E">
        <w:t>.</w:t>
      </w:r>
      <w:r w:rsidR="008139DA">
        <w:rPr>
          <w:lang w:val="en-US"/>
        </w:rPr>
        <w:t> </w:t>
      </w:r>
      <w:r w:rsidR="0054786E">
        <w:t xml:space="preserve">Муниципальное задание </w:t>
      </w:r>
      <w:proofErr w:type="gramStart"/>
      <w:r w:rsidR="0054786E">
        <w:t>формируется при формировании проекта бюджета города Ставрополя на очередной финансовый год</w:t>
      </w:r>
      <w:r w:rsidR="00EE7651">
        <w:t xml:space="preserve"> </w:t>
      </w:r>
      <w:r w:rsidR="0054786E">
        <w:t>и плановый период и утверждается</w:t>
      </w:r>
      <w:proofErr w:type="gramEnd"/>
      <w:r w:rsidR="0054786E">
        <w:t xml:space="preserve"> Учредителем в срок не позднее </w:t>
      </w:r>
      <w:r w:rsidR="00A4395A">
        <w:t xml:space="preserve">15 рабочих дней </w:t>
      </w:r>
      <w:r w:rsidR="0054786E">
        <w:t xml:space="preserve">со дня </w:t>
      </w:r>
      <w:r w:rsidR="00A4395A">
        <w:t>утверждения главным распорядителям средств бюджета города Ставрополя лимитов бюдже</w:t>
      </w:r>
      <w:r w:rsidR="001448DB">
        <w:t>т</w:t>
      </w:r>
      <w:r w:rsidR="00A4395A">
        <w:t>ных обязательств</w:t>
      </w:r>
      <w:r w:rsidR="00B95A3A">
        <w:t>,</w:t>
      </w:r>
      <w:r w:rsidR="00A4395A">
        <w:t xml:space="preserve"> </w:t>
      </w:r>
      <w:r w:rsidR="0054786E">
        <w:t>в отношении:</w:t>
      </w:r>
    </w:p>
    <w:p w:rsidR="0054786E" w:rsidRDefault="0054786E" w:rsidP="00676DDE">
      <w:pPr>
        <w:pStyle w:val="ConsPlusNormal"/>
        <w:ind w:firstLine="709"/>
        <w:jc w:val="both"/>
      </w:pPr>
      <w:r>
        <w:lastRenderedPageBreak/>
        <w:t>муниципальных бюджетных учреждений города Ставрополя или муниципальных автономных учреждений города Ставрополя (далее соответственно - бюджетное учреждение, автономное учреждение);</w:t>
      </w:r>
    </w:p>
    <w:p w:rsidR="0054786E" w:rsidRDefault="0054786E" w:rsidP="00676DDE">
      <w:pPr>
        <w:pStyle w:val="ConsPlusNormal"/>
        <w:ind w:firstLine="709"/>
        <w:jc w:val="both"/>
      </w:pPr>
      <w:r>
        <w:t>муниципальных казенных учреждений города Ставрополя (далее - казенное учреждение), включенных в определенный Учредителем перечень подведомственных казенных учреждений, в отношении которых формируется муниципальное задание.</w:t>
      </w:r>
    </w:p>
    <w:p w:rsidR="00EE7651" w:rsidRPr="002C0FDF" w:rsidRDefault="002D7633" w:rsidP="00676DDE">
      <w:pPr>
        <w:pStyle w:val="ConsPlusNormal"/>
        <w:ind w:firstLine="709"/>
        <w:jc w:val="both"/>
      </w:pPr>
      <w:r>
        <w:t>6</w:t>
      </w:r>
      <w:r w:rsidR="0054786E">
        <w:t>.</w:t>
      </w:r>
      <w:r w:rsidR="008139DA">
        <w:rPr>
          <w:lang w:val="en-US"/>
        </w:rPr>
        <w:t> </w:t>
      </w:r>
      <w:r w:rsidR="00EE7651" w:rsidRPr="002C0FDF">
        <w:t>Муниципальное задание утверждается на срок, соответствующий сроку формирования бюджета города Ставрополя.</w:t>
      </w:r>
    </w:p>
    <w:p w:rsidR="00F305C6" w:rsidRPr="00F305C6" w:rsidRDefault="00F305C6" w:rsidP="00676DD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305C6">
        <w:rPr>
          <w:sz w:val="28"/>
          <w:szCs w:val="28"/>
        </w:rPr>
        <w:t xml:space="preserve">В случае внесения изменений в показатели </w:t>
      </w:r>
      <w:r>
        <w:rPr>
          <w:sz w:val="28"/>
          <w:szCs w:val="28"/>
        </w:rPr>
        <w:t>муниципального</w:t>
      </w:r>
      <w:r w:rsidRPr="00F305C6">
        <w:rPr>
          <w:sz w:val="28"/>
          <w:szCs w:val="28"/>
        </w:rPr>
        <w:t xml:space="preserve"> задания формируется новое </w:t>
      </w:r>
      <w:r>
        <w:rPr>
          <w:sz w:val="28"/>
          <w:szCs w:val="28"/>
        </w:rPr>
        <w:t>муниципальное</w:t>
      </w:r>
      <w:r w:rsidRPr="00F305C6">
        <w:rPr>
          <w:sz w:val="28"/>
          <w:szCs w:val="28"/>
        </w:rPr>
        <w:t xml:space="preserve"> </w:t>
      </w:r>
      <w:hyperlink w:anchor="P344" w:history="1">
        <w:r w:rsidRPr="00F305C6">
          <w:rPr>
            <w:sz w:val="28"/>
            <w:szCs w:val="28"/>
          </w:rPr>
          <w:t>задание</w:t>
        </w:r>
      </w:hyperlink>
      <w:r w:rsidRPr="00F305C6">
        <w:rPr>
          <w:sz w:val="28"/>
          <w:szCs w:val="28"/>
        </w:rPr>
        <w:t xml:space="preserve"> (с учетом внесенных изменений) в соответствии с положениями настоящего раздела.</w:t>
      </w:r>
    </w:p>
    <w:p w:rsidR="004F74BC" w:rsidRDefault="002D7633" w:rsidP="00676DDE">
      <w:pPr>
        <w:pStyle w:val="ConsPlusNormal"/>
        <w:ind w:firstLine="709"/>
        <w:jc w:val="both"/>
      </w:pPr>
      <w:r>
        <w:t>7</w:t>
      </w:r>
      <w:r w:rsidR="0054786E">
        <w:t>.</w:t>
      </w:r>
      <w:r w:rsidR="008139DA">
        <w:rPr>
          <w:lang w:val="en-US"/>
        </w:rPr>
        <w:t> </w:t>
      </w:r>
      <w:r w:rsidR="0057256B">
        <w:t>Муниципальные</w:t>
      </w:r>
      <w:r w:rsidR="00155F3A">
        <w:t xml:space="preserve"> учреждения</w:t>
      </w:r>
      <w:r w:rsidR="0057256B">
        <w:t xml:space="preserve"> </w:t>
      </w:r>
      <w:r w:rsidR="00155F3A">
        <w:t xml:space="preserve">представляют </w:t>
      </w:r>
      <w:r w:rsidR="0057256B">
        <w:t>Учредителям</w:t>
      </w:r>
      <w:r w:rsidR="00155F3A">
        <w:t xml:space="preserve"> </w:t>
      </w:r>
      <w:hyperlink r:id="rId9" w:history="1">
        <w:r w:rsidR="00155F3A" w:rsidRPr="007A7FE5">
          <w:t>отчет</w:t>
        </w:r>
      </w:hyperlink>
      <w:r w:rsidR="00D8168A">
        <w:t>ы</w:t>
      </w:r>
      <w:r w:rsidR="00155F3A">
        <w:t xml:space="preserve"> о выполнении </w:t>
      </w:r>
      <w:r w:rsidR="00E53FFC">
        <w:t>муниципальн</w:t>
      </w:r>
      <w:r w:rsidR="00D8168A">
        <w:t>ых</w:t>
      </w:r>
      <w:r w:rsidR="00155F3A">
        <w:t xml:space="preserve"> задани</w:t>
      </w:r>
      <w:r w:rsidR="00D8168A">
        <w:t>й</w:t>
      </w:r>
      <w:r w:rsidR="00155F3A">
        <w:t xml:space="preserve"> по форме</w:t>
      </w:r>
      <w:r w:rsidR="00D8168A">
        <w:t>, приведенной в</w:t>
      </w:r>
      <w:r w:rsidR="00155F3A">
        <w:t xml:space="preserve"> </w:t>
      </w:r>
      <w:r w:rsidR="00A35679">
        <w:t xml:space="preserve">       </w:t>
      </w:r>
      <w:r w:rsidR="00155F3A">
        <w:t>приложени</w:t>
      </w:r>
      <w:r w:rsidR="00D8168A">
        <w:t>и</w:t>
      </w:r>
      <w:r w:rsidR="00155F3A">
        <w:t xml:space="preserve"> 2 к настоящему Порядку</w:t>
      </w:r>
      <w:r w:rsidR="00E53FFC">
        <w:t>,</w:t>
      </w:r>
      <w:r w:rsidR="00E53FFC" w:rsidRPr="00E53FFC">
        <w:t xml:space="preserve"> </w:t>
      </w:r>
      <w:r w:rsidR="00E53FFC">
        <w:t>в соответствии с требованиями, установленными муниципальным заданием.</w:t>
      </w:r>
    </w:p>
    <w:p w:rsidR="00E53FFC" w:rsidRDefault="00E53FFC" w:rsidP="00676DDE">
      <w:pPr>
        <w:pStyle w:val="ConsPlusNormal"/>
        <w:ind w:firstLine="709"/>
        <w:jc w:val="both"/>
      </w:pPr>
      <w:r>
        <w:t>Периодичность предоставления отчета о выполнении муниципального задания устанавливается Учредителем в муниципальном задании</w:t>
      </w:r>
      <w:r w:rsidR="00155F3A">
        <w:t>,</w:t>
      </w:r>
      <w:r w:rsidR="00D8168A">
        <w:t xml:space="preserve"> которая должна быть</w:t>
      </w:r>
      <w:r>
        <w:t xml:space="preserve"> не реже одного раза в квартал.</w:t>
      </w:r>
    </w:p>
    <w:p w:rsidR="00155F3A" w:rsidRDefault="00E53FFC" w:rsidP="00676DDE">
      <w:pPr>
        <w:pStyle w:val="ConsPlusNormal"/>
        <w:ind w:firstLine="709"/>
        <w:jc w:val="both"/>
      </w:pPr>
      <w:r>
        <w:t xml:space="preserve">В случае невыполнения муниципального задания </w:t>
      </w:r>
      <w:r w:rsidR="004D3ADD">
        <w:t xml:space="preserve">вместе с </w:t>
      </w:r>
      <w:r>
        <w:t>отчет</w:t>
      </w:r>
      <w:r w:rsidR="004D3ADD">
        <w:t>ом</w:t>
      </w:r>
      <w:r>
        <w:t xml:space="preserve"> о выполнении муниц</w:t>
      </w:r>
      <w:r w:rsidR="004D3ADD">
        <w:t xml:space="preserve">ипального задания предоставляется пояснительная записка с обоснованием причин невыполнения муниципального задания. </w:t>
      </w:r>
    </w:p>
    <w:p w:rsidR="0054786E" w:rsidRDefault="002D7633" w:rsidP="00676DDE">
      <w:pPr>
        <w:pStyle w:val="ConsPlusNormal"/>
        <w:ind w:firstLine="709"/>
        <w:jc w:val="both"/>
      </w:pPr>
      <w:r>
        <w:t>8</w:t>
      </w:r>
      <w:r w:rsidR="0054786E">
        <w:t>.</w:t>
      </w:r>
      <w:r w:rsidR="008139DA">
        <w:rPr>
          <w:lang w:val="en-US"/>
        </w:rPr>
        <w:t> </w:t>
      </w:r>
      <w:proofErr w:type="gramStart"/>
      <w:r w:rsidR="0054786E">
        <w:t>Муниципальн</w:t>
      </w:r>
      <w:r w:rsidR="00D77DC7">
        <w:t>ое</w:t>
      </w:r>
      <w:r w:rsidR="0054786E">
        <w:t xml:space="preserve"> </w:t>
      </w:r>
      <w:r w:rsidR="00D77DC7">
        <w:t xml:space="preserve">задание и отчет о выполнении муниципального задания </w:t>
      </w:r>
      <w:r w:rsidR="0054786E">
        <w:t>размещают</w:t>
      </w:r>
      <w:r w:rsidR="00D77DC7">
        <w:t>ся</w:t>
      </w:r>
      <w:r w:rsidR="0054786E">
        <w:t xml:space="preserve"> </w:t>
      </w:r>
      <w:r w:rsidR="00D50829">
        <w:t xml:space="preserve">на официальном сайте </w:t>
      </w:r>
      <w:r w:rsidR="0054786E">
        <w:t xml:space="preserve">в информационно-телекоммуникационной сети </w:t>
      </w:r>
      <w:r w:rsidR="004D3ADD">
        <w:t>«Интернет»</w:t>
      </w:r>
      <w:r w:rsidR="0054786E">
        <w:t xml:space="preserve"> по размещению информации о государственных и муниципальных учреждениях (</w:t>
      </w:r>
      <w:proofErr w:type="spellStart"/>
      <w:r w:rsidR="0054786E">
        <w:t>www.bus.gov.ru</w:t>
      </w:r>
      <w:proofErr w:type="spellEnd"/>
      <w:r w:rsidR="0054786E">
        <w:t xml:space="preserve">) в соответствии с </w:t>
      </w:r>
      <w:hyperlink r:id="rId10" w:history="1">
        <w:r w:rsidR="0054786E" w:rsidRPr="007A7FE5">
          <w:t>Порядком</w:t>
        </w:r>
      </w:hyperlink>
      <w:r w:rsidR="0054786E">
        <w:t xml:space="preserve"> предоставления информации государственным (муниципальным) учреждением, ее размещения на официальном сайте в сети Интернет и ведения указанного сайта, утвержденным приказом Министерства финансов Российской Федерации от 21 июля 2011 г</w:t>
      </w:r>
      <w:proofErr w:type="gramEnd"/>
      <w:r w:rsidR="0054786E">
        <w:t xml:space="preserve">. </w:t>
      </w:r>
      <w:r w:rsidR="0057256B">
        <w:t>№</w:t>
      </w:r>
      <w:r w:rsidR="0054786E">
        <w:t xml:space="preserve"> 86н.</w:t>
      </w:r>
    </w:p>
    <w:p w:rsidR="0054786E" w:rsidRDefault="0054786E" w:rsidP="0054786E">
      <w:pPr>
        <w:pStyle w:val="ConsPlusNormal"/>
      </w:pPr>
    </w:p>
    <w:p w:rsidR="0054786E" w:rsidRDefault="0054786E" w:rsidP="0054786E">
      <w:pPr>
        <w:pStyle w:val="ConsPlusNormal"/>
        <w:jc w:val="center"/>
        <w:outlineLvl w:val="0"/>
      </w:pPr>
      <w:r>
        <w:t xml:space="preserve">3. Финансовое обеспечение </w:t>
      </w:r>
      <w:r w:rsidR="002C0FDF">
        <w:t xml:space="preserve">выполнения </w:t>
      </w:r>
      <w:r>
        <w:t>муниципального задания</w:t>
      </w:r>
    </w:p>
    <w:p w:rsidR="0054786E" w:rsidRDefault="0054786E" w:rsidP="0054786E">
      <w:pPr>
        <w:pStyle w:val="ConsPlusNormal"/>
      </w:pPr>
    </w:p>
    <w:p w:rsidR="00C362D5" w:rsidRDefault="002D7633" w:rsidP="00676DDE">
      <w:pPr>
        <w:pStyle w:val="ConsPlusNormal"/>
        <w:ind w:firstLine="709"/>
        <w:jc w:val="both"/>
      </w:pPr>
      <w:r>
        <w:t>9</w:t>
      </w:r>
      <w:r w:rsidR="0054786E">
        <w:t>.</w:t>
      </w:r>
      <w:r w:rsidR="008139DA">
        <w:rPr>
          <w:lang w:val="en-US"/>
        </w:rPr>
        <w:t> </w:t>
      </w:r>
      <w:proofErr w:type="gramStart"/>
      <w:r w:rsidR="00C362D5">
        <w:t xml:space="preserve">Объем финансового обеспечения выполнения муниципального задания рассчитывается на основании нормативных затрат на оказание муниципальных услуг, </w:t>
      </w:r>
      <w:r w:rsidR="00C362D5" w:rsidRPr="006F04E4">
        <w:t>затрат, связанных с выполнением работ</w:t>
      </w:r>
      <w:r w:rsidR="00826F63">
        <w:t xml:space="preserve"> </w:t>
      </w:r>
      <w:r w:rsidR="00826F63" w:rsidRPr="002933B8">
        <w:t xml:space="preserve">(нормативных затрат на выполнение работ по решению </w:t>
      </w:r>
      <w:r w:rsidR="00826F63">
        <w:t>Учредителя</w:t>
      </w:r>
      <w:r w:rsidR="00826F63" w:rsidRPr="002933B8">
        <w:t>)</w:t>
      </w:r>
      <w:r w:rsidR="00C362D5" w:rsidRPr="006F04E4">
        <w:t>, с учетом затра</w:t>
      </w:r>
      <w:r w:rsidR="00C362D5">
        <w:t>т на содержание недвижимого имущества и особо ценного движимого имущества, закрепленного за муниципальным учреждением или приобретенного им за счет средств, выделе</w:t>
      </w:r>
      <w:r w:rsidR="006E61D7">
        <w:t>нных муниципальному учреждению У</w:t>
      </w:r>
      <w:r w:rsidR="00C362D5">
        <w:t>чредителем на приобретение такого имущества, в том</w:t>
      </w:r>
      <w:proofErr w:type="gramEnd"/>
      <w:r w:rsidR="00C362D5">
        <w:t xml:space="preserve"> </w:t>
      </w:r>
      <w:proofErr w:type="gramStart"/>
      <w:r w:rsidR="00C362D5">
        <w:t>числе</w:t>
      </w:r>
      <w:proofErr w:type="gramEnd"/>
      <w:r w:rsidR="00C362D5">
        <w:t xml:space="preserve"> земельных участков (за исключением имущества, сданного в аренду или переданного в безвозмездное пользование)</w:t>
      </w:r>
      <w:r w:rsidR="00826F63" w:rsidRPr="00826F63">
        <w:t xml:space="preserve"> </w:t>
      </w:r>
      <w:r w:rsidR="00826F63" w:rsidRPr="002933B8">
        <w:t>(далее – имущество учреждения)</w:t>
      </w:r>
      <w:r w:rsidR="00C362D5">
        <w:t xml:space="preserve">, затрат на </w:t>
      </w:r>
      <w:r w:rsidR="00C362D5">
        <w:lastRenderedPageBreak/>
        <w:t>уплату налогов, в качестве объекта налогообложения по которым признается имущество учреждения.</w:t>
      </w:r>
    </w:p>
    <w:p w:rsidR="00BE57D4" w:rsidRDefault="002D7633" w:rsidP="00676DDE">
      <w:pPr>
        <w:pStyle w:val="ConsPlusNormal"/>
        <w:spacing w:after="120"/>
        <w:ind w:firstLine="709"/>
        <w:jc w:val="both"/>
      </w:pPr>
      <w:r>
        <w:t>10</w:t>
      </w:r>
      <w:r w:rsidR="0054786E">
        <w:t>.</w:t>
      </w:r>
      <w:r w:rsidR="008139DA">
        <w:rPr>
          <w:lang w:val="en-US"/>
        </w:rPr>
        <w:t> </w:t>
      </w:r>
      <w:r w:rsidR="00BE57D4">
        <w:t xml:space="preserve">Объем финансового обеспечения выполнения </w:t>
      </w:r>
      <w:r w:rsidR="00A07719">
        <w:t>муниципального</w:t>
      </w:r>
      <w:r w:rsidR="00BE57D4">
        <w:t xml:space="preserve"> задания определяется по формуле:</w:t>
      </w:r>
    </w:p>
    <w:p w:rsidR="00826F63" w:rsidRPr="00826F63" w:rsidRDefault="00826F63" w:rsidP="00676DDE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m:t>R=</m:t>
          </m:r>
          <m:nary>
            <m:naryPr>
              <m:chr m:val="∑"/>
              <m:limLoc m:val="undOvr"/>
              <m:supHide m:val="on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i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Theme="minorEastAsia"/>
              <w:sz w:val="28"/>
              <w:szCs w:val="28"/>
            </w:rPr>
            <m:t>+</m:t>
          </m:r>
          <m:nary>
            <m:naryPr>
              <m:chr m:val="∑"/>
              <m:limLoc m:val="undOvr"/>
              <m:supHide m:val="on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w</m:t>
              </m:r>
            </m:sub>
            <m:sup/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w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-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i</m:t>
                  </m:r>
                </m:sub>
              </m:sSub>
            </m:e>
          </m:nary>
          <m:r>
            <m:rPr>
              <m:sty m:val="p"/>
            </m:rPr>
            <w:rPr>
              <w:rFonts w:asci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/>
                  <w:sz w:val="28"/>
                  <w:szCs w:val="28"/>
                  <w:lang w:val="en-US"/>
                </w:rPr>
                <m:t>K</m:t>
              </m:r>
              <m:ctrlP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</m:ctrlP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ПД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×</m:t>
          </m:r>
          <m:r>
            <m:rPr>
              <m:sty m:val="p"/>
            </m:rPr>
            <w:rPr>
              <w:rFonts w:ascii="Cambria Math" w:eastAsiaTheme="minorEastAsia"/>
              <w:sz w:val="28"/>
              <w:szCs w:val="28"/>
            </w:rPr>
            <m:t>(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N</m:t>
              </m:r>
            </m:e>
            <m:sup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УН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m:t>+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N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СИ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m:t>)</m:t>
          </m:r>
        </m:oMath>
      </m:oMathPara>
    </w:p>
    <w:p w:rsidR="00012FBF" w:rsidRPr="00012FBF" w:rsidRDefault="00012FBF" w:rsidP="00676DDE">
      <w:pPr>
        <w:pStyle w:val="ConsPlusNormal"/>
        <w:ind w:firstLine="709"/>
        <w:jc w:val="both"/>
      </w:pPr>
      <w:r w:rsidRPr="00012FBF">
        <w:t>где:</w:t>
      </w:r>
    </w:p>
    <w:p w:rsidR="00012FBF" w:rsidRPr="00012FBF" w:rsidRDefault="00012FBF" w:rsidP="00676DD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m:oMath>
        <m:r>
          <m:rPr>
            <m:sty m:val="p"/>
          </m:rPr>
          <w:rPr>
            <w:rFonts w:ascii="Cambria Math"/>
            <w:sz w:val="28"/>
            <w:szCs w:val="28"/>
          </w:rPr>
          <m:t>R</m:t>
        </m:r>
      </m:oMath>
      <w:r w:rsidRPr="00012FBF">
        <w:rPr>
          <w:sz w:val="28"/>
          <w:szCs w:val="28"/>
        </w:rPr>
        <w:t xml:space="preserve"> – объем финансового обеспечения выполнения </w:t>
      </w:r>
      <w:r>
        <w:rPr>
          <w:sz w:val="28"/>
          <w:szCs w:val="28"/>
        </w:rPr>
        <w:t>муниципального</w:t>
      </w:r>
      <w:r w:rsidRPr="00012FBF">
        <w:rPr>
          <w:sz w:val="28"/>
          <w:szCs w:val="28"/>
        </w:rPr>
        <w:t xml:space="preserve"> задания;</w:t>
      </w:r>
    </w:p>
    <w:p w:rsidR="00012FBF" w:rsidRPr="00012FBF" w:rsidRDefault="00A2491C" w:rsidP="00C1020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i</m:t>
            </m:r>
          </m:sub>
        </m:sSub>
      </m:oMath>
      <w:r w:rsidR="00012FBF" w:rsidRPr="00012FBF">
        <w:rPr>
          <w:sz w:val="28"/>
          <w:szCs w:val="28"/>
        </w:rPr>
        <w:t xml:space="preserve"> – нормативные затраты на оказание i-й </w:t>
      </w:r>
      <w:r w:rsidR="00012FBF">
        <w:rPr>
          <w:sz w:val="28"/>
          <w:szCs w:val="28"/>
        </w:rPr>
        <w:t>муниципальной</w:t>
      </w:r>
      <w:r w:rsidR="00012FBF" w:rsidRPr="00012FBF">
        <w:rPr>
          <w:sz w:val="28"/>
          <w:szCs w:val="28"/>
        </w:rPr>
        <w:t xml:space="preserve"> услуги, включенной в ведомственный перечень;</w:t>
      </w:r>
    </w:p>
    <w:p w:rsidR="00012FBF" w:rsidRPr="00012FBF" w:rsidRDefault="00A2491C" w:rsidP="00C1020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i</m:t>
            </m:r>
          </m:sub>
        </m:sSub>
      </m:oMath>
      <w:r w:rsidR="00012FBF" w:rsidRPr="00012FBF">
        <w:rPr>
          <w:sz w:val="28"/>
          <w:szCs w:val="28"/>
        </w:rPr>
        <w:t xml:space="preserve"> – объем i-й </w:t>
      </w:r>
      <w:r w:rsidR="00012FBF">
        <w:rPr>
          <w:sz w:val="28"/>
          <w:szCs w:val="28"/>
        </w:rPr>
        <w:t>муниципальной</w:t>
      </w:r>
      <w:r w:rsidR="00012FBF" w:rsidRPr="00012FBF">
        <w:rPr>
          <w:sz w:val="28"/>
          <w:szCs w:val="28"/>
        </w:rPr>
        <w:t xml:space="preserve"> услуги, установленной </w:t>
      </w:r>
      <w:r w:rsidR="00012FBF">
        <w:rPr>
          <w:sz w:val="28"/>
          <w:szCs w:val="28"/>
        </w:rPr>
        <w:t>муниципальным</w:t>
      </w:r>
      <w:r w:rsidR="00012FBF" w:rsidRPr="00012FBF">
        <w:rPr>
          <w:sz w:val="28"/>
          <w:szCs w:val="28"/>
        </w:rPr>
        <w:t xml:space="preserve"> заданием;</w:t>
      </w:r>
    </w:p>
    <w:p w:rsidR="00012FBF" w:rsidRPr="00012FBF" w:rsidRDefault="00A2491C" w:rsidP="00C1020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m:oMath>
        <w:bookmarkStart w:id="0" w:name="P103"/>
        <w:bookmarkEnd w:id="0"/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w</m:t>
            </m:r>
          </m:sub>
        </m:sSub>
      </m:oMath>
      <w:r w:rsidR="00012FBF" w:rsidRPr="00012FBF">
        <w:rPr>
          <w:sz w:val="28"/>
          <w:szCs w:val="28"/>
        </w:rPr>
        <w:t> – затраты, связанные с выполнением работ (</w:t>
      </w:r>
      <w:r w:rsidR="00012FBF" w:rsidRPr="00012FBF">
        <w:rPr>
          <w:rFonts w:eastAsiaTheme="minorHAnsi"/>
          <w:sz w:val="28"/>
          <w:szCs w:val="28"/>
          <w:lang w:eastAsia="en-US"/>
        </w:rPr>
        <w:t xml:space="preserve">нормативные затраты на выполнение работ по решению </w:t>
      </w:r>
      <w:r w:rsidR="00012FBF">
        <w:rPr>
          <w:rFonts w:eastAsiaTheme="minorHAnsi"/>
          <w:sz w:val="28"/>
          <w:szCs w:val="28"/>
          <w:lang w:eastAsia="en-US"/>
        </w:rPr>
        <w:t>Учредителя</w:t>
      </w:r>
      <w:r w:rsidR="00012FBF" w:rsidRPr="00012FBF">
        <w:rPr>
          <w:rFonts w:eastAsiaTheme="minorHAnsi"/>
          <w:sz w:val="28"/>
          <w:szCs w:val="28"/>
          <w:lang w:eastAsia="en-US"/>
        </w:rPr>
        <w:t>)</w:t>
      </w:r>
      <w:r w:rsidR="00012FBF" w:rsidRPr="00012FBF">
        <w:rPr>
          <w:sz w:val="28"/>
          <w:szCs w:val="28"/>
        </w:rPr>
        <w:t>;</w:t>
      </w:r>
    </w:p>
    <w:p w:rsidR="00012FBF" w:rsidRPr="00012FBF" w:rsidRDefault="00A2491C" w:rsidP="00C1020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i</m:t>
            </m:r>
          </m:sub>
        </m:sSub>
      </m:oMath>
      <w:r w:rsidR="00012FBF" w:rsidRPr="00012FBF">
        <w:rPr>
          <w:sz w:val="28"/>
          <w:szCs w:val="28"/>
        </w:rPr>
        <w:t xml:space="preserve"> – размер платы (тариф, цена) за оказание i-й </w:t>
      </w:r>
      <w:r w:rsidR="00012FBF">
        <w:rPr>
          <w:sz w:val="28"/>
          <w:szCs w:val="28"/>
        </w:rPr>
        <w:t>муниципальной</w:t>
      </w:r>
      <w:r w:rsidR="00012FBF" w:rsidRPr="00012FBF">
        <w:rPr>
          <w:sz w:val="28"/>
          <w:szCs w:val="28"/>
        </w:rPr>
        <w:t xml:space="preserve"> услуги, установленный </w:t>
      </w:r>
      <w:r w:rsidR="00012FBF">
        <w:rPr>
          <w:sz w:val="28"/>
          <w:szCs w:val="28"/>
        </w:rPr>
        <w:t>муниципальным</w:t>
      </w:r>
      <w:r w:rsidR="00012FBF" w:rsidRPr="00012FBF">
        <w:rPr>
          <w:sz w:val="28"/>
          <w:szCs w:val="28"/>
        </w:rPr>
        <w:t xml:space="preserve"> заданием;</w:t>
      </w:r>
    </w:p>
    <w:p w:rsidR="00012FBF" w:rsidRPr="00012FBF" w:rsidRDefault="00A2491C" w:rsidP="00676DD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ПД</m:t>
            </m:r>
          </m:sub>
        </m:sSub>
      </m:oMath>
      <w:r w:rsidR="00012FBF" w:rsidRPr="00012FBF">
        <w:rPr>
          <w:sz w:val="28"/>
          <w:szCs w:val="28"/>
        </w:rPr>
        <w:t xml:space="preserve"> – коэффициент платной деятельности </w:t>
      </w:r>
      <w:r w:rsidR="00012FBF">
        <w:rPr>
          <w:sz w:val="28"/>
          <w:szCs w:val="28"/>
        </w:rPr>
        <w:t>муниципального</w:t>
      </w:r>
      <w:r w:rsidR="00012FBF" w:rsidRPr="00012FBF">
        <w:rPr>
          <w:sz w:val="28"/>
          <w:szCs w:val="28"/>
        </w:rPr>
        <w:t xml:space="preserve"> учреждения;</w:t>
      </w:r>
    </w:p>
    <w:p w:rsidR="00012FBF" w:rsidRPr="00012FBF" w:rsidRDefault="00A2491C" w:rsidP="00676DD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N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УН</m:t>
            </m:r>
          </m:sup>
        </m:sSup>
      </m:oMath>
      <w:r w:rsidR="00012FBF" w:rsidRPr="00012FBF">
        <w:rPr>
          <w:sz w:val="28"/>
          <w:szCs w:val="28"/>
        </w:rPr>
        <w:t> – затраты на уплату налогов, в качестве объекта налогообложения по которым признается имущество учреждения;</w:t>
      </w:r>
    </w:p>
    <w:p w:rsidR="00012FBF" w:rsidRDefault="00A2491C" w:rsidP="001448DB">
      <w:pPr>
        <w:pStyle w:val="ConsPlusNormal"/>
        <w:ind w:firstLine="709"/>
        <w:jc w:val="both"/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/>
              </w:rPr>
              <m:t>N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СИ</m:t>
            </m:r>
          </m:sup>
        </m:sSup>
      </m:oMath>
      <w:r w:rsidR="00012FBF" w:rsidRPr="00012FBF">
        <w:t xml:space="preserve"> – затраты на содержание </w:t>
      </w:r>
      <w:r w:rsidR="001448DB">
        <w:t>имущества учреждения, не и</w:t>
      </w:r>
      <w:r w:rsidR="00012FBF" w:rsidRPr="002933B8">
        <w:t xml:space="preserve">спользуемого для оказания </w:t>
      </w:r>
      <w:r w:rsidR="005535F8">
        <w:t>муниципальных</w:t>
      </w:r>
      <w:r w:rsidR="00012FBF" w:rsidRPr="002933B8">
        <w:t xml:space="preserve"> услуг (выполнения работ)</w:t>
      </w:r>
      <w:r w:rsidR="005535F8">
        <w:t>.</w:t>
      </w:r>
    </w:p>
    <w:p w:rsidR="005535F8" w:rsidRPr="005535F8" w:rsidRDefault="002D7633" w:rsidP="00676DDE">
      <w:pPr>
        <w:pStyle w:val="ConsPlusNormal"/>
        <w:ind w:firstLine="709"/>
        <w:jc w:val="both"/>
      </w:pPr>
      <w:r>
        <w:t>11</w:t>
      </w:r>
      <w:r w:rsidR="0023787E">
        <w:t>.</w:t>
      </w:r>
      <w:r w:rsidR="008139DA">
        <w:rPr>
          <w:lang w:val="en-US"/>
        </w:rPr>
        <w:t> </w:t>
      </w:r>
      <w:proofErr w:type="gramStart"/>
      <w:r w:rsidR="0023787E">
        <w:t xml:space="preserve">Нормативные затраты на оказание муниципальной услуги рассчитываются на единицу показателя объема оказания услуги, установленного в муниципальном задании, на основе </w:t>
      </w:r>
      <w:r w:rsidR="005535F8" w:rsidRPr="005535F8">
        <w:t>базового норматива затрат и отраслевого корректирующего коэффициента к базовому нормативу затрат, с соблюдением общих требований к определению нормативных затрат на оказание государственных (муниципальных) услуг, применяемых при расчете объема финансового обеспечения выполнения государственного (муниципального) задания на оказание государственных (муниципальных) услуг (выполнение работ</w:t>
      </w:r>
      <w:proofErr w:type="gramEnd"/>
      <w:r w:rsidR="005535F8" w:rsidRPr="005535F8">
        <w:t>) государственным (муниципальным) учреждением в соответствующи</w:t>
      </w:r>
      <w:r w:rsidR="006E61D7">
        <w:t>х сферах деятельности (далее – О</w:t>
      </w:r>
      <w:r w:rsidR="005535F8" w:rsidRPr="005535F8">
        <w:t>бщие требования), утверждаемых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установленной сфере деятельности</w:t>
      </w:r>
      <w:r w:rsidR="005535F8">
        <w:t>,</w:t>
      </w:r>
      <w:r w:rsidR="005535F8" w:rsidRPr="005535F8">
        <w:t xml:space="preserve"> по формуле:</w:t>
      </w:r>
    </w:p>
    <w:p w:rsidR="005535F8" w:rsidRPr="005535F8" w:rsidRDefault="00A2491C" w:rsidP="00676DD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/>
                  <w:sz w:val="28"/>
                  <w:szCs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Theme="minorEastAsia"/>
                  <w:sz w:val="28"/>
                  <w:szCs w:val="28"/>
                </w:rPr>
                <m:t>i</m:t>
              </m:r>
            </m:sub>
          </m:sSub>
          <m:r>
            <m:rPr>
              <m:sty m:val="p"/>
            </m:rPr>
            <w:rPr>
              <w:rFonts w:ascii="Cambria Math" w:eastAsiaTheme="minorEastAsia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Theme="minorEastAsia"/>
                  <w:sz w:val="28"/>
                  <w:szCs w:val="28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eastAsiaTheme="minorEastAsia"/>
                  <w:sz w:val="28"/>
                  <w:szCs w:val="28"/>
                </w:rPr>
                <m:t>отр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/>
                  <w:sz w:val="28"/>
                  <w:szCs w:val="28"/>
                </w:rPr>
                <m:t>i</m:t>
              </m:r>
            </m:sup>
          </m:sSubSup>
          <m:r>
            <m:rPr>
              <m:sty m:val="p"/>
            </m:rPr>
            <w:rPr>
              <w:rFonts w:ascii="Cambria Math" w:eastAsiaTheme="minorEastAsia"/>
              <w:sz w:val="28"/>
              <w:szCs w:val="28"/>
            </w:rPr>
            <m:t>×</m:t>
          </m:r>
          <m:sSubSup>
            <m:sSubSupPr>
              <m:ctrlP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Theme="minorEastAsia"/>
                  <w:sz w:val="28"/>
                  <w:szCs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Theme="minorEastAsia"/>
                  <w:sz w:val="28"/>
                  <w:szCs w:val="28"/>
                </w:rPr>
                <m:t>баз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/>
                  <w:sz w:val="28"/>
                  <w:szCs w:val="28"/>
                  <w:lang w:val="en-US"/>
                </w:rPr>
                <m:t>i</m:t>
              </m:r>
            </m:sup>
          </m:sSubSup>
        </m:oMath>
      </m:oMathPara>
    </w:p>
    <w:p w:rsidR="005535F8" w:rsidRPr="005535F8" w:rsidRDefault="005535F8" w:rsidP="00676DD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535F8">
        <w:rPr>
          <w:sz w:val="28"/>
          <w:szCs w:val="28"/>
        </w:rPr>
        <w:t>где:</w:t>
      </w:r>
    </w:p>
    <w:p w:rsidR="005535F8" w:rsidRPr="005535F8" w:rsidRDefault="00A2491C" w:rsidP="00676DD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i</m:t>
            </m:r>
          </m:sub>
        </m:sSub>
      </m:oMath>
      <w:r w:rsidR="005535F8" w:rsidRPr="005535F8">
        <w:rPr>
          <w:sz w:val="28"/>
          <w:szCs w:val="28"/>
        </w:rPr>
        <w:t xml:space="preserve"> – нормативные затраты на оказание i-й </w:t>
      </w:r>
      <w:r w:rsidR="005535F8">
        <w:rPr>
          <w:sz w:val="28"/>
          <w:szCs w:val="28"/>
        </w:rPr>
        <w:t>муниципальной</w:t>
      </w:r>
      <w:r w:rsidR="005535F8" w:rsidRPr="005535F8">
        <w:rPr>
          <w:sz w:val="28"/>
          <w:szCs w:val="28"/>
        </w:rPr>
        <w:t xml:space="preserve"> услуги;</w:t>
      </w:r>
    </w:p>
    <w:p w:rsidR="005535F8" w:rsidRPr="005535F8" w:rsidRDefault="00A2491C" w:rsidP="00676DD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отр</m:t>
            </m:r>
          </m:sub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i</m:t>
            </m:r>
          </m:sup>
        </m:sSubSup>
      </m:oMath>
      <w:r w:rsidR="005535F8" w:rsidRPr="005535F8">
        <w:rPr>
          <w:sz w:val="28"/>
          <w:szCs w:val="28"/>
        </w:rPr>
        <w:t xml:space="preserve"> – отраслевой корректирующий коэффициент к базовому нормативу затрат на оказание </w:t>
      </w:r>
      <w:proofErr w:type="spellStart"/>
      <w:r w:rsidR="005535F8" w:rsidRPr="005535F8">
        <w:rPr>
          <w:sz w:val="28"/>
          <w:szCs w:val="28"/>
        </w:rPr>
        <w:t>i-й</w:t>
      </w:r>
      <w:proofErr w:type="spellEnd"/>
      <w:r w:rsidR="005535F8" w:rsidRPr="005535F8">
        <w:rPr>
          <w:sz w:val="28"/>
          <w:szCs w:val="28"/>
        </w:rPr>
        <w:t xml:space="preserve"> </w:t>
      </w:r>
      <w:r w:rsidR="005535F8">
        <w:rPr>
          <w:sz w:val="28"/>
          <w:szCs w:val="28"/>
        </w:rPr>
        <w:t>муниципальной</w:t>
      </w:r>
      <w:r w:rsidR="005535F8" w:rsidRPr="005535F8">
        <w:rPr>
          <w:sz w:val="28"/>
          <w:szCs w:val="28"/>
        </w:rPr>
        <w:t xml:space="preserve"> услуги,</w:t>
      </w:r>
      <w:r w:rsidR="006E61D7">
        <w:rPr>
          <w:sz w:val="28"/>
          <w:szCs w:val="28"/>
        </w:rPr>
        <w:t xml:space="preserve"> определяемый в </w:t>
      </w:r>
      <w:r w:rsidR="006E61D7">
        <w:rPr>
          <w:sz w:val="28"/>
          <w:szCs w:val="28"/>
        </w:rPr>
        <w:lastRenderedPageBreak/>
        <w:t>соответствии с О</w:t>
      </w:r>
      <w:r w:rsidR="005535F8" w:rsidRPr="005535F8">
        <w:rPr>
          <w:sz w:val="28"/>
          <w:szCs w:val="28"/>
        </w:rPr>
        <w:t>бщими требованиями;</w:t>
      </w:r>
    </w:p>
    <w:p w:rsidR="005535F8" w:rsidRPr="005535F8" w:rsidRDefault="00A2491C" w:rsidP="00676DD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/>
                <w:sz w:val="28"/>
                <w:szCs w:val="28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баз</m:t>
            </m:r>
          </m:sub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  <w:lang w:val="en-US"/>
              </w:rPr>
              <m:t>i</m:t>
            </m:r>
          </m:sup>
        </m:sSubSup>
      </m:oMath>
      <w:r w:rsidR="005535F8" w:rsidRPr="005535F8">
        <w:rPr>
          <w:sz w:val="28"/>
          <w:szCs w:val="28"/>
        </w:rPr>
        <w:t xml:space="preserve"> – базовый норматив затрат на оказание </w:t>
      </w:r>
      <w:proofErr w:type="spellStart"/>
      <w:r w:rsidR="005535F8" w:rsidRPr="005535F8">
        <w:rPr>
          <w:sz w:val="28"/>
          <w:szCs w:val="28"/>
        </w:rPr>
        <w:t>i-й</w:t>
      </w:r>
      <w:proofErr w:type="spellEnd"/>
      <w:r w:rsidR="005535F8" w:rsidRPr="005535F8">
        <w:rPr>
          <w:sz w:val="28"/>
          <w:szCs w:val="28"/>
        </w:rPr>
        <w:t xml:space="preserve"> </w:t>
      </w:r>
      <w:r w:rsidR="005535F8">
        <w:rPr>
          <w:sz w:val="28"/>
          <w:szCs w:val="28"/>
        </w:rPr>
        <w:t>муниципальной</w:t>
      </w:r>
      <w:r w:rsidR="005535F8" w:rsidRPr="005535F8">
        <w:rPr>
          <w:sz w:val="28"/>
          <w:szCs w:val="28"/>
        </w:rPr>
        <w:t xml:space="preserve"> услуги, определяемый в соответствии с </w:t>
      </w:r>
      <w:r w:rsidR="006E61D7">
        <w:rPr>
          <w:sz w:val="28"/>
          <w:szCs w:val="28"/>
        </w:rPr>
        <w:t>Общими требованиями.</w:t>
      </w:r>
    </w:p>
    <w:p w:rsidR="005535F8" w:rsidRPr="005535F8" w:rsidRDefault="006E61D7" w:rsidP="00676DD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случае если О</w:t>
      </w:r>
      <w:r w:rsidR="005535F8" w:rsidRPr="005535F8">
        <w:rPr>
          <w:sz w:val="28"/>
          <w:szCs w:val="28"/>
        </w:rPr>
        <w:t xml:space="preserve">бщими требованиями к определению нормативных затрат установлена возможность поэтапного применения отдельных нормативных затрат на оказание </w:t>
      </w:r>
      <w:r w:rsidR="005535F8">
        <w:rPr>
          <w:sz w:val="28"/>
          <w:szCs w:val="28"/>
        </w:rPr>
        <w:t>муниципальных</w:t>
      </w:r>
      <w:r w:rsidR="005535F8" w:rsidRPr="005535F8">
        <w:rPr>
          <w:sz w:val="28"/>
          <w:szCs w:val="28"/>
        </w:rPr>
        <w:t xml:space="preserve"> услуг при определении объема финансового обеспечения выполнения </w:t>
      </w:r>
      <w:r w:rsidR="005535F8">
        <w:rPr>
          <w:sz w:val="28"/>
          <w:szCs w:val="28"/>
        </w:rPr>
        <w:t>муниципального</w:t>
      </w:r>
      <w:r w:rsidR="005535F8" w:rsidRPr="005535F8">
        <w:rPr>
          <w:sz w:val="28"/>
          <w:szCs w:val="28"/>
        </w:rPr>
        <w:t xml:space="preserve"> задания</w:t>
      </w:r>
      <w:r>
        <w:rPr>
          <w:sz w:val="28"/>
          <w:szCs w:val="28"/>
        </w:rPr>
        <w:t>, рассчитываемых с соблюдением О</w:t>
      </w:r>
      <w:r w:rsidR="005535F8" w:rsidRPr="005535F8">
        <w:rPr>
          <w:sz w:val="28"/>
          <w:szCs w:val="28"/>
        </w:rPr>
        <w:t xml:space="preserve">бщих требований, определение таких нормативных затрат на оказание </w:t>
      </w:r>
      <w:r w:rsidR="005535F8">
        <w:rPr>
          <w:sz w:val="28"/>
          <w:szCs w:val="28"/>
        </w:rPr>
        <w:t>муниципальных</w:t>
      </w:r>
      <w:r w:rsidR="005535F8" w:rsidRPr="005535F8">
        <w:rPr>
          <w:sz w:val="28"/>
          <w:szCs w:val="28"/>
        </w:rPr>
        <w:t xml:space="preserve"> услуг осуществляется в соответствии </w:t>
      </w:r>
      <w:r w:rsidR="005535F8" w:rsidRPr="009B785A">
        <w:rPr>
          <w:sz w:val="28"/>
          <w:szCs w:val="28"/>
        </w:rPr>
        <w:t xml:space="preserve">с </w:t>
      </w:r>
      <w:r>
        <w:rPr>
          <w:sz w:val="28"/>
          <w:szCs w:val="28"/>
        </w:rPr>
        <w:t>п</w:t>
      </w:r>
      <w:r w:rsidR="005535F8" w:rsidRPr="009B785A">
        <w:rPr>
          <w:sz w:val="28"/>
          <w:szCs w:val="28"/>
        </w:rPr>
        <w:t>ланом</w:t>
      </w:r>
      <w:r w:rsidR="005535F8" w:rsidRPr="005535F8">
        <w:rPr>
          <w:color w:val="FF0000"/>
          <w:sz w:val="28"/>
          <w:szCs w:val="28"/>
        </w:rPr>
        <w:t xml:space="preserve"> </w:t>
      </w:r>
      <w:r w:rsidR="0017313F" w:rsidRPr="000820A4">
        <w:rPr>
          <w:sz w:val="28"/>
          <w:szCs w:val="28"/>
        </w:rPr>
        <w:t>мероприятий по поэтапному применению отдельных нормативных затрат при определении объема финансового обеспечения выполнения муниципального</w:t>
      </w:r>
      <w:proofErr w:type="gramEnd"/>
      <w:r w:rsidR="0017313F" w:rsidRPr="000820A4">
        <w:rPr>
          <w:sz w:val="28"/>
          <w:szCs w:val="28"/>
        </w:rPr>
        <w:t xml:space="preserve"> задания на оказание муниципальных услуг муниципальными учреждениями города Ставропо</w:t>
      </w:r>
      <w:r>
        <w:rPr>
          <w:sz w:val="28"/>
          <w:szCs w:val="28"/>
        </w:rPr>
        <w:t>ля, рассчитанных с соблюдением О</w:t>
      </w:r>
      <w:r w:rsidR="0017313F" w:rsidRPr="000820A4">
        <w:rPr>
          <w:sz w:val="28"/>
          <w:szCs w:val="28"/>
        </w:rPr>
        <w:t xml:space="preserve">бщих требований, </w:t>
      </w:r>
      <w:r w:rsidR="005535F8" w:rsidRPr="009B785A">
        <w:rPr>
          <w:sz w:val="28"/>
          <w:szCs w:val="28"/>
        </w:rPr>
        <w:t>утвержд</w:t>
      </w:r>
      <w:r w:rsidR="0017313F" w:rsidRPr="009B785A">
        <w:rPr>
          <w:sz w:val="28"/>
          <w:szCs w:val="28"/>
        </w:rPr>
        <w:t>аемым</w:t>
      </w:r>
      <w:r w:rsidR="005535F8" w:rsidRPr="009B785A">
        <w:rPr>
          <w:sz w:val="28"/>
          <w:szCs w:val="28"/>
        </w:rPr>
        <w:t xml:space="preserve"> </w:t>
      </w:r>
      <w:r w:rsidR="0017313F" w:rsidRPr="009B785A">
        <w:rPr>
          <w:sz w:val="28"/>
          <w:szCs w:val="28"/>
        </w:rPr>
        <w:t>постановлением администрации города Ставрополя</w:t>
      </w:r>
      <w:r w:rsidR="005535F8" w:rsidRPr="009B785A">
        <w:rPr>
          <w:sz w:val="28"/>
          <w:szCs w:val="28"/>
        </w:rPr>
        <w:t xml:space="preserve">. В </w:t>
      </w:r>
      <w:r w:rsidR="00D8168A">
        <w:rPr>
          <w:sz w:val="28"/>
          <w:szCs w:val="28"/>
        </w:rPr>
        <w:t>данном</w:t>
      </w:r>
      <w:r w:rsidR="005535F8" w:rsidRPr="005535F8">
        <w:rPr>
          <w:sz w:val="28"/>
          <w:szCs w:val="28"/>
        </w:rPr>
        <w:t xml:space="preserve"> случае нормативные затраты на оказание </w:t>
      </w:r>
      <w:r w:rsidR="005535F8">
        <w:rPr>
          <w:sz w:val="28"/>
          <w:szCs w:val="28"/>
        </w:rPr>
        <w:t>муниципальной</w:t>
      </w:r>
      <w:r w:rsidR="005535F8" w:rsidRPr="005535F8">
        <w:rPr>
          <w:sz w:val="28"/>
          <w:szCs w:val="28"/>
        </w:rPr>
        <w:t xml:space="preserve"> услуги, определяемые при расчете объема финансового обеспечения выполнения </w:t>
      </w:r>
      <w:r w:rsidR="005535F8" w:rsidRPr="00B819A7">
        <w:rPr>
          <w:sz w:val="28"/>
          <w:szCs w:val="28"/>
        </w:rPr>
        <w:t>муниципального задания на 2017 год и на плановый период 2018 и 2019 годов</w:t>
      </w:r>
      <w:r w:rsidR="00D8168A">
        <w:rPr>
          <w:sz w:val="28"/>
          <w:szCs w:val="28"/>
        </w:rPr>
        <w:t>,</w:t>
      </w:r>
      <w:r w:rsidR="005535F8" w:rsidRPr="00B819A7">
        <w:rPr>
          <w:sz w:val="28"/>
          <w:szCs w:val="28"/>
        </w:rPr>
        <w:t xml:space="preserve"> рассчитыв</w:t>
      </w:r>
      <w:r w:rsidR="005535F8" w:rsidRPr="005535F8">
        <w:rPr>
          <w:sz w:val="28"/>
          <w:szCs w:val="28"/>
        </w:rPr>
        <w:t xml:space="preserve">аются на единицу показателя объема оказания услуги, установленного в </w:t>
      </w:r>
      <w:r w:rsidR="001B5876">
        <w:rPr>
          <w:sz w:val="28"/>
          <w:szCs w:val="28"/>
        </w:rPr>
        <w:t>муниципальном</w:t>
      </w:r>
      <w:r w:rsidR="005535F8" w:rsidRPr="005535F8">
        <w:rPr>
          <w:sz w:val="28"/>
          <w:szCs w:val="28"/>
        </w:rPr>
        <w:t xml:space="preserve"> задании, по формуле:</w:t>
      </w:r>
    </w:p>
    <w:p w:rsidR="005535F8" w:rsidRPr="005535F8" w:rsidRDefault="005535F8" w:rsidP="00676DD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5535F8" w:rsidRPr="005535F8" w:rsidRDefault="00A2491C" w:rsidP="00676DD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/>
                  <w:sz w:val="28"/>
                  <w:szCs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Theme="minorEastAsia"/>
                  <w:sz w:val="28"/>
                  <w:szCs w:val="28"/>
                </w:rPr>
                <m:t>i</m:t>
              </m:r>
            </m:sub>
          </m:sSub>
          <m:r>
            <m:rPr>
              <m:sty m:val="p"/>
            </m:rPr>
            <w:rPr>
              <w:rFonts w:ascii="Cambria Math" w:eastAsiaTheme="minorEastAsia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Theme="minorEastAsia"/>
                  <w:sz w:val="28"/>
                  <w:szCs w:val="28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eastAsiaTheme="minorEastAsia"/>
                  <w:sz w:val="28"/>
                  <w:szCs w:val="28"/>
                </w:rPr>
                <m:t>отр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/>
                  <w:sz w:val="28"/>
                  <w:szCs w:val="28"/>
                </w:rPr>
                <m:t>i</m:t>
              </m:r>
            </m:sup>
          </m:sSubSup>
          <m:r>
            <m:rPr>
              <m:sty m:val="p"/>
            </m:rPr>
            <w:rPr>
              <w:rFonts w:ascii="Cambria Math" w:eastAsiaTheme="minorEastAsia"/>
              <w:sz w:val="28"/>
              <w:szCs w:val="28"/>
            </w:rPr>
            <m:t>×</m:t>
          </m:r>
          <m:sSubSup>
            <m:sSubSupPr>
              <m:ctrlP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Theme="minorEastAsia"/>
                  <w:sz w:val="28"/>
                  <w:szCs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Theme="minorEastAsia"/>
                  <w:sz w:val="28"/>
                  <w:szCs w:val="28"/>
                </w:rPr>
                <m:t>баз</m:t>
              </m:r>
              <m:r>
                <m:rPr>
                  <m:sty m:val="p"/>
                </m:rPr>
                <w:rPr>
                  <w:rFonts w:ascii="Cambria Math" w:eastAsiaTheme="minorEastAsia"/>
                  <w:sz w:val="28"/>
                  <w:szCs w:val="28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Theme="minorEastAsia"/>
                  <w:sz w:val="28"/>
                  <w:szCs w:val="28"/>
                  <w:lang w:val="en-US"/>
                </w:rPr>
                <m:t>i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/>
                  <w:sz w:val="28"/>
                  <w:szCs w:val="28"/>
                  <w:lang w:val="en-US"/>
                </w:rPr>
                <m:t>непоср</m:t>
              </m:r>
            </m:sup>
          </m:sSubSup>
          <m:r>
            <m:rPr>
              <m:sty m:val="p"/>
            </m:rPr>
            <w:rPr>
              <w:rFonts w:ascii="Cambria Math" w:eastAsiaTheme="minorEastAsia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/>
                  <w:sz w:val="28"/>
                  <w:szCs w:val="28"/>
                  <w:lang w:val="en-US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eastAsiaTheme="minorEastAsia"/>
                  <w:sz w:val="28"/>
                  <w:szCs w:val="28"/>
                </w:rPr>
                <m:t>ПД</m:t>
              </m:r>
            </m:sub>
          </m:sSub>
          <m:r>
            <m:rPr>
              <m:sty m:val="p"/>
            </m:rPr>
            <w:rPr>
              <w:rFonts w:ascii="Cambria Math" w:eastAsiaTheme="minorEastAsia"/>
              <w:sz w:val="28"/>
              <w:szCs w:val="28"/>
              <w:lang w:val="en-US"/>
            </w:rPr>
            <m:t>×</m:t>
          </m:r>
          <m:sSubSup>
            <m:sSubSupPr>
              <m:ctrlP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Theme="minorEastAsia"/>
                  <w:sz w:val="28"/>
                  <w:szCs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Theme="minorEastAsia"/>
                  <w:sz w:val="28"/>
                  <w:szCs w:val="28"/>
                  <w:lang w:val="en-US"/>
                </w:rPr>
                <m:t>i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/>
                  <w:sz w:val="28"/>
                  <w:szCs w:val="28"/>
                </w:rPr>
                <m:t>общ</m:t>
              </m:r>
            </m:sup>
          </m:sSubSup>
        </m:oMath>
      </m:oMathPara>
    </w:p>
    <w:p w:rsidR="005535F8" w:rsidRPr="005535F8" w:rsidRDefault="005535F8" w:rsidP="00676DD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535F8">
        <w:rPr>
          <w:sz w:val="28"/>
          <w:szCs w:val="28"/>
        </w:rPr>
        <w:t>где:</w:t>
      </w:r>
    </w:p>
    <w:p w:rsidR="005535F8" w:rsidRPr="005535F8" w:rsidRDefault="00A2491C" w:rsidP="00676DD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i</m:t>
            </m:r>
          </m:sub>
        </m:sSub>
      </m:oMath>
      <w:r w:rsidR="005535F8" w:rsidRPr="005535F8">
        <w:rPr>
          <w:sz w:val="28"/>
          <w:szCs w:val="28"/>
        </w:rPr>
        <w:t xml:space="preserve"> – нормативные затраты на оказание i-й </w:t>
      </w:r>
      <w:r w:rsidR="001B5876">
        <w:rPr>
          <w:sz w:val="28"/>
          <w:szCs w:val="28"/>
        </w:rPr>
        <w:t>муниципальной</w:t>
      </w:r>
      <w:r w:rsidR="001B5876" w:rsidRPr="005535F8">
        <w:rPr>
          <w:sz w:val="28"/>
          <w:szCs w:val="28"/>
        </w:rPr>
        <w:t xml:space="preserve"> </w:t>
      </w:r>
      <w:r w:rsidR="005535F8" w:rsidRPr="005535F8">
        <w:rPr>
          <w:sz w:val="28"/>
          <w:szCs w:val="28"/>
        </w:rPr>
        <w:t>услуги, включенной в ведомственный перечень;</w:t>
      </w:r>
    </w:p>
    <w:p w:rsidR="005535F8" w:rsidRPr="005535F8" w:rsidRDefault="00A2491C" w:rsidP="00676DD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отр</m:t>
            </m:r>
          </m:sub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i</m:t>
            </m:r>
          </m:sup>
        </m:sSubSup>
      </m:oMath>
      <w:r w:rsidR="005535F8" w:rsidRPr="005535F8">
        <w:rPr>
          <w:sz w:val="28"/>
          <w:szCs w:val="28"/>
        </w:rPr>
        <w:t xml:space="preserve"> – отраслевой корректирующий коэффициент к базовому нормативу затрат, непосредственно связанных с оказанием </w:t>
      </w:r>
      <w:r w:rsidR="00D8168A">
        <w:rPr>
          <w:sz w:val="28"/>
          <w:szCs w:val="28"/>
        </w:rPr>
        <w:t xml:space="preserve">                                    </w:t>
      </w:r>
      <w:proofErr w:type="spellStart"/>
      <w:r w:rsidR="005535F8" w:rsidRPr="005535F8">
        <w:rPr>
          <w:sz w:val="28"/>
          <w:szCs w:val="28"/>
        </w:rPr>
        <w:t>i-й</w:t>
      </w:r>
      <w:proofErr w:type="spellEnd"/>
      <w:r w:rsidR="005535F8" w:rsidRPr="005535F8">
        <w:rPr>
          <w:sz w:val="28"/>
          <w:szCs w:val="28"/>
        </w:rPr>
        <w:t xml:space="preserve"> </w:t>
      </w:r>
      <w:r w:rsidR="001B5876">
        <w:rPr>
          <w:sz w:val="28"/>
          <w:szCs w:val="28"/>
        </w:rPr>
        <w:t>муниципальной</w:t>
      </w:r>
      <w:r w:rsidR="001B5876" w:rsidRPr="005535F8">
        <w:rPr>
          <w:sz w:val="28"/>
          <w:szCs w:val="28"/>
        </w:rPr>
        <w:t xml:space="preserve"> </w:t>
      </w:r>
      <w:r w:rsidR="005535F8" w:rsidRPr="005535F8">
        <w:rPr>
          <w:sz w:val="28"/>
          <w:szCs w:val="28"/>
        </w:rPr>
        <w:t>услуги,</w:t>
      </w:r>
      <w:r w:rsidR="006E61D7">
        <w:rPr>
          <w:sz w:val="28"/>
          <w:szCs w:val="28"/>
        </w:rPr>
        <w:t xml:space="preserve"> определяемый в соответствии с О</w:t>
      </w:r>
      <w:r w:rsidR="005535F8" w:rsidRPr="005535F8">
        <w:rPr>
          <w:sz w:val="28"/>
          <w:szCs w:val="28"/>
        </w:rPr>
        <w:t>бщими требованиями;</w:t>
      </w:r>
    </w:p>
    <w:p w:rsidR="005535F8" w:rsidRPr="005535F8" w:rsidRDefault="00A2491C" w:rsidP="00676DD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/>
                <w:sz w:val="28"/>
                <w:szCs w:val="28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баз</m:t>
            </m:r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непоср</m:t>
            </m:r>
          </m:sup>
        </m:sSubSup>
      </m:oMath>
      <w:r w:rsidR="005535F8" w:rsidRPr="005535F8">
        <w:rPr>
          <w:sz w:val="28"/>
          <w:szCs w:val="28"/>
        </w:rPr>
        <w:t xml:space="preserve"> – базовый норматив затрат, непосредственно связанных с оказанием </w:t>
      </w:r>
      <w:proofErr w:type="spellStart"/>
      <w:r w:rsidR="005535F8" w:rsidRPr="005535F8">
        <w:rPr>
          <w:sz w:val="28"/>
          <w:szCs w:val="28"/>
        </w:rPr>
        <w:t>i-й</w:t>
      </w:r>
      <w:proofErr w:type="spellEnd"/>
      <w:r w:rsidR="005535F8" w:rsidRPr="005535F8">
        <w:rPr>
          <w:sz w:val="28"/>
          <w:szCs w:val="28"/>
        </w:rPr>
        <w:t xml:space="preserve"> </w:t>
      </w:r>
      <w:r w:rsidR="001B5876">
        <w:rPr>
          <w:sz w:val="28"/>
          <w:szCs w:val="28"/>
        </w:rPr>
        <w:t>муниципальной</w:t>
      </w:r>
      <w:r w:rsidR="001B5876" w:rsidRPr="005535F8">
        <w:rPr>
          <w:sz w:val="28"/>
          <w:szCs w:val="28"/>
        </w:rPr>
        <w:t xml:space="preserve"> </w:t>
      </w:r>
      <w:r w:rsidR="005535F8" w:rsidRPr="005535F8">
        <w:rPr>
          <w:sz w:val="28"/>
          <w:szCs w:val="28"/>
        </w:rPr>
        <w:t>услуги, включенной в ведомственный перечень,</w:t>
      </w:r>
      <w:r w:rsidR="006E61D7">
        <w:rPr>
          <w:sz w:val="28"/>
          <w:szCs w:val="28"/>
        </w:rPr>
        <w:t xml:space="preserve"> определяемый в соответствии с О</w:t>
      </w:r>
      <w:r w:rsidR="005535F8" w:rsidRPr="005535F8">
        <w:rPr>
          <w:sz w:val="28"/>
          <w:szCs w:val="28"/>
        </w:rPr>
        <w:t>бщими требованиями;</w:t>
      </w:r>
    </w:p>
    <w:p w:rsidR="005535F8" w:rsidRPr="005535F8" w:rsidRDefault="00A2491C" w:rsidP="00676DD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ПД</m:t>
            </m:r>
          </m:sub>
        </m:sSub>
      </m:oMath>
      <w:r w:rsidR="005535F8" w:rsidRPr="005535F8">
        <w:rPr>
          <w:sz w:val="28"/>
          <w:szCs w:val="28"/>
        </w:rPr>
        <w:t xml:space="preserve"> – коэффициент платной деятельности </w:t>
      </w:r>
      <w:r w:rsidR="001B5876">
        <w:rPr>
          <w:sz w:val="28"/>
          <w:szCs w:val="28"/>
        </w:rPr>
        <w:t>муниципального</w:t>
      </w:r>
      <w:r w:rsidR="001B5876" w:rsidRPr="005535F8">
        <w:rPr>
          <w:sz w:val="28"/>
          <w:szCs w:val="28"/>
        </w:rPr>
        <w:t xml:space="preserve"> </w:t>
      </w:r>
      <w:r w:rsidR="005535F8" w:rsidRPr="005535F8">
        <w:rPr>
          <w:sz w:val="28"/>
          <w:szCs w:val="28"/>
        </w:rPr>
        <w:t>учреждения;</w:t>
      </w:r>
    </w:p>
    <w:p w:rsidR="001B5876" w:rsidRPr="001B5876" w:rsidRDefault="00A2491C" w:rsidP="00676DDE">
      <w:pPr>
        <w:widowControl w:val="0"/>
        <w:autoSpaceDE w:val="0"/>
        <w:autoSpaceDN w:val="0"/>
        <w:ind w:firstLine="709"/>
        <w:jc w:val="both"/>
        <w:rPr>
          <w:color w:val="FF0000"/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/>
                <w:sz w:val="28"/>
                <w:szCs w:val="28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общ</m:t>
            </m:r>
          </m:sup>
        </m:sSubSup>
      </m:oMath>
      <w:r w:rsidR="005535F8" w:rsidRPr="005535F8">
        <w:rPr>
          <w:sz w:val="28"/>
          <w:szCs w:val="28"/>
        </w:rPr>
        <w:t> </w:t>
      </w:r>
      <w:proofErr w:type="gramStart"/>
      <w:r w:rsidR="005535F8" w:rsidRPr="005535F8">
        <w:rPr>
          <w:sz w:val="28"/>
          <w:szCs w:val="28"/>
        </w:rPr>
        <w:t xml:space="preserve">– нормативные затраты на общехозяйственные нужды на оказание i-й </w:t>
      </w:r>
      <w:r w:rsidR="001B5876">
        <w:rPr>
          <w:sz w:val="28"/>
          <w:szCs w:val="28"/>
        </w:rPr>
        <w:t>муниципальной</w:t>
      </w:r>
      <w:r w:rsidR="001B5876" w:rsidRPr="005535F8">
        <w:rPr>
          <w:sz w:val="28"/>
          <w:szCs w:val="28"/>
        </w:rPr>
        <w:t xml:space="preserve"> </w:t>
      </w:r>
      <w:r w:rsidR="005535F8" w:rsidRPr="005535F8">
        <w:rPr>
          <w:sz w:val="28"/>
          <w:szCs w:val="28"/>
        </w:rPr>
        <w:t xml:space="preserve">услуги, включенной в ведомственный перечень, определяемые в соответствии с </w:t>
      </w:r>
      <w:r w:rsidR="005535F8" w:rsidRPr="00C07F40">
        <w:rPr>
          <w:sz w:val="28"/>
          <w:szCs w:val="28"/>
        </w:rPr>
        <w:t>методическими рекомендациями</w:t>
      </w:r>
      <w:r w:rsidR="005535F8" w:rsidRPr="001B5876">
        <w:rPr>
          <w:color w:val="FF0000"/>
          <w:sz w:val="28"/>
          <w:szCs w:val="28"/>
        </w:rPr>
        <w:t xml:space="preserve"> </w:t>
      </w:r>
      <w:r w:rsidR="001B5876" w:rsidRPr="001B5876">
        <w:rPr>
          <w:bCs/>
          <w:sz w:val="28"/>
          <w:szCs w:val="28"/>
        </w:rPr>
        <w:t>по определению расчетно-нормативных затрат на оказание муниципальных услуг (выполнение работ) муниципальными учреждениями города Ставрополя, а также расчетно-нормативных затрат на содержание имущества муниципальных учреждений города Ставрополя</w:t>
      </w:r>
      <w:r w:rsidR="001B5876">
        <w:rPr>
          <w:bCs/>
          <w:sz w:val="28"/>
          <w:szCs w:val="28"/>
        </w:rPr>
        <w:t>, утвержденными комитет</w:t>
      </w:r>
      <w:r w:rsidR="00E66454">
        <w:rPr>
          <w:bCs/>
          <w:sz w:val="28"/>
          <w:szCs w:val="28"/>
        </w:rPr>
        <w:t>ом</w:t>
      </w:r>
      <w:r w:rsidR="001B5876">
        <w:rPr>
          <w:bCs/>
          <w:sz w:val="28"/>
          <w:szCs w:val="28"/>
        </w:rPr>
        <w:t xml:space="preserve"> финансов и бюджета администрации города Ставрополя </w:t>
      </w:r>
      <w:r w:rsidR="00C07F40" w:rsidRPr="005535F8">
        <w:rPr>
          <w:sz w:val="28"/>
          <w:szCs w:val="28"/>
        </w:rPr>
        <w:t>(далее – методические рекомендации).</w:t>
      </w:r>
      <w:proofErr w:type="gramEnd"/>
    </w:p>
    <w:p w:rsidR="005535F8" w:rsidRPr="005535F8" w:rsidRDefault="005535F8" w:rsidP="00676DD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535F8">
        <w:rPr>
          <w:sz w:val="28"/>
          <w:szCs w:val="28"/>
        </w:rPr>
        <w:lastRenderedPageBreak/>
        <w:t xml:space="preserve">Порядок определения нормативных затрат на оказание </w:t>
      </w:r>
      <w:r w:rsidR="00C07F40">
        <w:rPr>
          <w:sz w:val="28"/>
          <w:szCs w:val="28"/>
        </w:rPr>
        <w:t>муниципальных</w:t>
      </w:r>
      <w:r w:rsidRPr="005535F8">
        <w:rPr>
          <w:sz w:val="28"/>
          <w:szCs w:val="28"/>
        </w:rPr>
        <w:t xml:space="preserve"> услуг</w:t>
      </w:r>
      <w:r w:rsidR="00C07F40">
        <w:rPr>
          <w:sz w:val="28"/>
          <w:szCs w:val="28"/>
        </w:rPr>
        <w:t xml:space="preserve"> </w:t>
      </w:r>
      <w:r w:rsidRPr="005535F8">
        <w:rPr>
          <w:sz w:val="28"/>
          <w:szCs w:val="28"/>
        </w:rPr>
        <w:t xml:space="preserve">устанавливается </w:t>
      </w:r>
      <w:r w:rsidR="00C07F40" w:rsidRPr="00B819A7">
        <w:rPr>
          <w:sz w:val="28"/>
          <w:szCs w:val="28"/>
        </w:rPr>
        <w:t>Учредителем</w:t>
      </w:r>
      <w:r w:rsidRPr="00B819A7">
        <w:rPr>
          <w:sz w:val="28"/>
          <w:szCs w:val="28"/>
        </w:rPr>
        <w:t xml:space="preserve"> по согласованию с </w:t>
      </w:r>
      <w:r w:rsidR="00C07F40" w:rsidRPr="00B819A7">
        <w:rPr>
          <w:sz w:val="28"/>
          <w:szCs w:val="28"/>
        </w:rPr>
        <w:t xml:space="preserve">комитетом финансов и бюджета администрации города Ставрополя </w:t>
      </w:r>
      <w:r w:rsidRPr="00B819A7">
        <w:rPr>
          <w:sz w:val="28"/>
          <w:szCs w:val="28"/>
        </w:rPr>
        <w:t xml:space="preserve">с соблюдением требований настоящего пункта, </w:t>
      </w:r>
      <w:r w:rsidR="004122F2">
        <w:rPr>
          <w:sz w:val="28"/>
          <w:szCs w:val="28"/>
        </w:rPr>
        <w:t>О</w:t>
      </w:r>
      <w:r w:rsidRPr="00B819A7">
        <w:rPr>
          <w:sz w:val="28"/>
          <w:szCs w:val="28"/>
        </w:rPr>
        <w:t>бщих требований и</w:t>
      </w:r>
      <w:r w:rsidRPr="005535F8">
        <w:rPr>
          <w:sz w:val="28"/>
          <w:szCs w:val="28"/>
        </w:rPr>
        <w:t xml:space="preserve"> с учетом методических рекомендаций.</w:t>
      </w:r>
    </w:p>
    <w:p w:rsidR="00C07F40" w:rsidRPr="000020AB" w:rsidRDefault="002D7633" w:rsidP="00676DDE">
      <w:pPr>
        <w:pStyle w:val="ConsPlusNormal"/>
        <w:ind w:firstLine="709"/>
        <w:jc w:val="both"/>
      </w:pPr>
      <w:r>
        <w:t>12</w:t>
      </w:r>
      <w:r w:rsidR="008C5952">
        <w:t>.</w:t>
      </w:r>
      <w:r w:rsidR="008139DA">
        <w:rPr>
          <w:lang w:val="en-US"/>
        </w:rPr>
        <w:t> </w:t>
      </w:r>
      <w:r w:rsidR="00C07F40" w:rsidRPr="000020AB">
        <w:t>Значения нормативных затрат на оказание муниципальной услуги утверждаются Учредител</w:t>
      </w:r>
      <w:r w:rsidR="00C07F40">
        <w:t>ем</w:t>
      </w:r>
      <w:r w:rsidR="00C07F40" w:rsidRPr="000020AB">
        <w:t>.</w:t>
      </w:r>
    </w:p>
    <w:p w:rsidR="0017313F" w:rsidRDefault="002D7633" w:rsidP="00676DDE">
      <w:pPr>
        <w:pStyle w:val="ConsPlusNormal"/>
        <w:ind w:firstLine="709"/>
        <w:jc w:val="both"/>
      </w:pPr>
      <w:r>
        <w:t>1</w:t>
      </w:r>
      <w:r w:rsidR="008C5952">
        <w:t>3.</w:t>
      </w:r>
      <w:r w:rsidR="008139DA">
        <w:rPr>
          <w:lang w:val="en-US"/>
        </w:rPr>
        <w:t> </w:t>
      </w:r>
      <w:r w:rsidR="0017313F">
        <w:t>Значение базового норматива затрат на оказание муниципальной услуги утверждается Учредителем (уточняется при необходимости при формировании обоснований бюджетных ассигнований бюджета города Ставрополя на очередной финансовый год и плановый период), общей суммой, с выделением:</w:t>
      </w:r>
    </w:p>
    <w:p w:rsidR="0017313F" w:rsidRDefault="0017313F" w:rsidP="00676DDE">
      <w:pPr>
        <w:pStyle w:val="ConsPlusNormal"/>
        <w:ind w:firstLine="709"/>
        <w:jc w:val="both"/>
      </w:pPr>
      <w:r>
        <w:t>а) суммы затрат на оплату труда с начислениями на выплаты по оплате труда работников, непосредственно связанных с</w:t>
      </w:r>
      <w:r w:rsidR="009B785A">
        <w:t xml:space="preserve"> оказанием муниципальной услуги</w:t>
      </w:r>
      <w:r>
        <w:t>;</w:t>
      </w:r>
    </w:p>
    <w:p w:rsidR="0017313F" w:rsidRDefault="0017313F" w:rsidP="00676DDE">
      <w:pPr>
        <w:pStyle w:val="ConsPlusNormal"/>
        <w:ind w:firstLine="709"/>
        <w:jc w:val="both"/>
      </w:pPr>
      <w:r>
        <w:t>б) суммы затрат на коммунальные услуги и содержание недвижимого имущества, необходимого для выполнения муниципального задания на оказание муниципальной услуги.</w:t>
      </w:r>
    </w:p>
    <w:p w:rsidR="007B1E20" w:rsidRPr="007B1E20" w:rsidRDefault="007B1E20" w:rsidP="00676DD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B1E20">
        <w:rPr>
          <w:sz w:val="28"/>
          <w:szCs w:val="28"/>
        </w:rPr>
        <w:t xml:space="preserve">В случае если </w:t>
      </w:r>
      <w:r w:rsidR="004122F2">
        <w:rPr>
          <w:sz w:val="28"/>
          <w:szCs w:val="28"/>
        </w:rPr>
        <w:t>О</w:t>
      </w:r>
      <w:r w:rsidRPr="007B1E20">
        <w:rPr>
          <w:sz w:val="28"/>
          <w:szCs w:val="28"/>
        </w:rPr>
        <w:t xml:space="preserve">бщими требованиями установлена возможность поэтапного применения отдельных нормативных затрат на оказание </w:t>
      </w:r>
      <w:r>
        <w:rPr>
          <w:sz w:val="28"/>
          <w:szCs w:val="28"/>
        </w:rPr>
        <w:t>муниципальных</w:t>
      </w:r>
      <w:r w:rsidRPr="007B1E20">
        <w:rPr>
          <w:sz w:val="28"/>
          <w:szCs w:val="28"/>
        </w:rPr>
        <w:t xml:space="preserve"> услуг при определении объема финансового обеспечения выполнения </w:t>
      </w:r>
      <w:r>
        <w:rPr>
          <w:sz w:val="28"/>
          <w:szCs w:val="28"/>
        </w:rPr>
        <w:t>муниципального</w:t>
      </w:r>
      <w:r w:rsidRPr="007B1E20">
        <w:rPr>
          <w:sz w:val="28"/>
          <w:szCs w:val="28"/>
        </w:rPr>
        <w:t xml:space="preserve"> задания</w:t>
      </w:r>
      <w:r w:rsidR="004122F2">
        <w:rPr>
          <w:sz w:val="28"/>
          <w:szCs w:val="28"/>
        </w:rPr>
        <w:t>, рассчитываемых с соблюдением О</w:t>
      </w:r>
      <w:r w:rsidRPr="007B1E20">
        <w:rPr>
          <w:sz w:val="28"/>
          <w:szCs w:val="28"/>
        </w:rPr>
        <w:t xml:space="preserve">бщих требований, </w:t>
      </w:r>
      <w:r>
        <w:rPr>
          <w:sz w:val="28"/>
          <w:szCs w:val="28"/>
        </w:rPr>
        <w:t>Учредителем</w:t>
      </w:r>
      <w:r w:rsidRPr="007B1E20">
        <w:rPr>
          <w:sz w:val="28"/>
          <w:szCs w:val="28"/>
        </w:rPr>
        <w:t xml:space="preserve"> при расчете объема финансового обеспечения выполнения </w:t>
      </w:r>
      <w:r>
        <w:rPr>
          <w:sz w:val="28"/>
          <w:szCs w:val="28"/>
        </w:rPr>
        <w:t>муниципального</w:t>
      </w:r>
      <w:r w:rsidRPr="007B1E20">
        <w:rPr>
          <w:sz w:val="28"/>
          <w:szCs w:val="28"/>
        </w:rPr>
        <w:t xml:space="preserve"> задания на 2017 год и на плановый период 2018 и 2019 годов утверждаются значения базового норматива затрат, непосредственно связанных с оказанием </w:t>
      </w:r>
      <w:r>
        <w:rPr>
          <w:sz w:val="28"/>
          <w:szCs w:val="28"/>
        </w:rPr>
        <w:t>муниципальной</w:t>
      </w:r>
      <w:r w:rsidRPr="007B1E20">
        <w:rPr>
          <w:sz w:val="28"/>
          <w:szCs w:val="28"/>
        </w:rPr>
        <w:t xml:space="preserve"> услуги.</w:t>
      </w:r>
    </w:p>
    <w:p w:rsidR="007B1E20" w:rsidRDefault="002D7633" w:rsidP="00676DDE">
      <w:pPr>
        <w:pStyle w:val="ConsPlusNormal"/>
        <w:ind w:firstLine="709"/>
        <w:jc w:val="both"/>
      </w:pPr>
      <w:r>
        <w:t>14</w:t>
      </w:r>
      <w:r w:rsidR="008C5952">
        <w:t>.</w:t>
      </w:r>
      <w:r w:rsidR="008139DA">
        <w:rPr>
          <w:lang w:val="en-US"/>
        </w:rPr>
        <w:t> </w:t>
      </w:r>
      <w:r w:rsidR="007B1E20">
        <w:t xml:space="preserve">Отраслевой корректирующий коэффициент учитывает показатели отраслевой специфики, в том числе </w:t>
      </w:r>
      <w:r w:rsidR="00D8168A">
        <w:t>показатели</w:t>
      </w:r>
      <w:r w:rsidR="007B1E20">
        <w:t xml:space="preserve"> качества муниципальной услуги, и определяется в соответствии с </w:t>
      </w:r>
      <w:r w:rsidR="004122F2">
        <w:t>О</w:t>
      </w:r>
      <w:r w:rsidR="007B1E20">
        <w:t>бщими требованиями.</w:t>
      </w:r>
    </w:p>
    <w:p w:rsidR="007B1E20" w:rsidRDefault="007B1E20" w:rsidP="00676DDE">
      <w:pPr>
        <w:pStyle w:val="ConsPlusNormal"/>
        <w:ind w:firstLine="709"/>
        <w:jc w:val="both"/>
      </w:pPr>
      <w:r>
        <w:t>Значение отраслевого корректирующего коэффициента утверждается Учредителем (уточняется при необходимости при формировании обоснований бюджетных ассигнований бюджета города Ставрополя на очередной финансовый год и плановый период).</w:t>
      </w:r>
    </w:p>
    <w:p w:rsidR="005D30EA" w:rsidRPr="005D30EA" w:rsidRDefault="002D7633" w:rsidP="001448DB">
      <w:pPr>
        <w:pStyle w:val="ConsPlusNormal"/>
        <w:tabs>
          <w:tab w:val="left" w:pos="2120"/>
        </w:tabs>
        <w:ind w:firstLine="709"/>
        <w:jc w:val="both"/>
      </w:pPr>
      <w:r>
        <w:t>15</w:t>
      </w:r>
      <w:r w:rsidR="008C5952">
        <w:t>.</w:t>
      </w:r>
      <w:r w:rsidR="008139DA">
        <w:rPr>
          <w:lang w:val="en-US"/>
        </w:rPr>
        <w:t> </w:t>
      </w:r>
      <w:r w:rsidR="005F62BE">
        <w:t xml:space="preserve">Затраты на выполнение работы </w:t>
      </w:r>
      <w:r w:rsidR="00D8168A">
        <w:t>рассчитываются за выполнение</w:t>
      </w:r>
      <w:r w:rsidR="00B819A7" w:rsidRPr="002933B8">
        <w:t xml:space="preserve"> работ</w:t>
      </w:r>
      <w:r w:rsidR="00D8168A">
        <w:t>ы</w:t>
      </w:r>
      <w:r w:rsidR="00B819A7" w:rsidRPr="002933B8">
        <w:t xml:space="preserve"> в целом с составлением сметы на выполнение работы. Порядок составления и согласования сметы на выполнение работы устанавливается</w:t>
      </w:r>
      <w:r w:rsidR="005F62BE">
        <w:t xml:space="preserve"> Учредителем.</w:t>
      </w:r>
    </w:p>
    <w:p w:rsidR="005D30EA" w:rsidRDefault="00B819A7" w:rsidP="00676DDE">
      <w:pPr>
        <w:pStyle w:val="ConsPlusNormal"/>
        <w:ind w:firstLine="709"/>
        <w:jc w:val="both"/>
      </w:pPr>
      <w:proofErr w:type="gramStart"/>
      <w:r w:rsidRPr="002933B8">
        <w:t xml:space="preserve">Нормативные затраты на выполнение работы определяются при расчете объема финансового обеспечения выполнения </w:t>
      </w:r>
      <w:r>
        <w:t>муниципального</w:t>
      </w:r>
      <w:r w:rsidRPr="002933B8">
        <w:t xml:space="preserve"> задания в порядке, установленном</w:t>
      </w:r>
      <w:r w:rsidRPr="00B819A7">
        <w:t xml:space="preserve"> </w:t>
      </w:r>
      <w:r>
        <w:t>Учредителем,</w:t>
      </w:r>
      <w:r w:rsidRPr="00B819A7">
        <w:t xml:space="preserve"> </w:t>
      </w:r>
      <w:r w:rsidRPr="002933B8">
        <w:t xml:space="preserve">в случае принятия </w:t>
      </w:r>
      <w:r w:rsidR="00D8168A">
        <w:t>Учредителем</w:t>
      </w:r>
      <w:r w:rsidRPr="002933B8">
        <w:t xml:space="preserve"> решения о применении нормативных затрат на выполнение работ при расчете объема финансового обеспечения выполнения </w:t>
      </w:r>
      <w:r>
        <w:t>муниципального</w:t>
      </w:r>
      <w:r w:rsidRPr="002933B8">
        <w:t xml:space="preserve"> задания, с учетом методических рекомендаций, по </w:t>
      </w:r>
      <w:r w:rsidRPr="002933B8">
        <w:lastRenderedPageBreak/>
        <w:t>согласованию с</w:t>
      </w:r>
      <w:r>
        <w:t xml:space="preserve"> комитетом финансов и бюджета администрации города Ставрополя.</w:t>
      </w:r>
      <w:proofErr w:type="gramEnd"/>
    </w:p>
    <w:p w:rsidR="00584103" w:rsidRPr="00584103" w:rsidRDefault="002D7633" w:rsidP="00676DDE">
      <w:pPr>
        <w:pStyle w:val="ConsPlusNormal"/>
        <w:ind w:firstLine="709"/>
        <w:jc w:val="both"/>
      </w:pPr>
      <w:r>
        <w:t>16</w:t>
      </w:r>
      <w:r w:rsidR="00584103">
        <w:t>.</w:t>
      </w:r>
      <w:r w:rsidR="008139DA">
        <w:rPr>
          <w:lang w:val="en-US"/>
        </w:rPr>
        <w:t> </w:t>
      </w:r>
      <w:r w:rsidR="00584103" w:rsidRPr="00584103">
        <w:t xml:space="preserve">Значения затрат (нормативных затрат) на выполнение работы утверждаются </w:t>
      </w:r>
      <w:r w:rsidR="00584103">
        <w:t>Учредителем</w:t>
      </w:r>
      <w:r w:rsidR="00584103" w:rsidRPr="00584103">
        <w:t>.</w:t>
      </w:r>
    </w:p>
    <w:p w:rsidR="00584103" w:rsidRDefault="002D7633" w:rsidP="00676DDE">
      <w:pPr>
        <w:pStyle w:val="ConsPlusNormal"/>
        <w:ind w:firstLine="709"/>
        <w:jc w:val="both"/>
      </w:pPr>
      <w:r>
        <w:t>17</w:t>
      </w:r>
      <w:r w:rsidR="005D30EA">
        <w:t>.</w:t>
      </w:r>
      <w:r w:rsidR="008139DA">
        <w:rPr>
          <w:lang w:val="en-US"/>
        </w:rPr>
        <w:t> </w:t>
      </w:r>
      <w:r w:rsidR="00584103">
        <w:t>В объем финансового обеспечения выполнения муниципального  задания включаются затраты на уплату налогов, в качестве объекта налогообложения по которым признается имущество учреждения.</w:t>
      </w:r>
    </w:p>
    <w:p w:rsidR="00584103" w:rsidRDefault="002D7633" w:rsidP="00676DDE">
      <w:pPr>
        <w:pStyle w:val="ConsPlusNormal"/>
        <w:ind w:firstLine="709"/>
        <w:jc w:val="both"/>
      </w:pPr>
      <w:r>
        <w:t>18</w:t>
      </w:r>
      <w:r w:rsidR="00584103">
        <w:t>.</w:t>
      </w:r>
      <w:r w:rsidR="008139DA">
        <w:rPr>
          <w:lang w:val="en-US"/>
        </w:rPr>
        <w:t> </w:t>
      </w:r>
      <w:r w:rsidR="00584103">
        <w:t>Затраты на содержание имущества</w:t>
      </w:r>
      <w:r w:rsidR="007864B9">
        <w:t xml:space="preserve"> </w:t>
      </w:r>
      <w:r w:rsidR="00584103">
        <w:t>учреждения, не используемого для оказания муниципальных услуг (выполнения работ), рассчитываются с учетом затрат:</w:t>
      </w:r>
    </w:p>
    <w:p w:rsidR="00584103" w:rsidRDefault="00584103" w:rsidP="00676DDE">
      <w:pPr>
        <w:pStyle w:val="ConsPlusNormal"/>
        <w:ind w:firstLine="709"/>
        <w:jc w:val="both"/>
      </w:pPr>
      <w:r>
        <w:t>а) на потребление электрической энергии в размере 10 процентов общего объема затрат муниципального учреждения в части указанного вида затрат в составе затрат на коммунальные услуги;</w:t>
      </w:r>
    </w:p>
    <w:p w:rsidR="00584103" w:rsidRDefault="00584103" w:rsidP="00676DDE">
      <w:pPr>
        <w:pStyle w:val="ConsPlusNormal"/>
        <w:ind w:firstLine="709"/>
        <w:jc w:val="both"/>
      </w:pPr>
      <w:r>
        <w:t>б) на потребление тепловой энергии в размере 50 процентов общего объема затрат муниципального учреждения в части указанного вида затрат в составе затрат на коммунальные услуги.</w:t>
      </w:r>
    </w:p>
    <w:p w:rsidR="00584103" w:rsidRPr="00584103" w:rsidRDefault="00584103" w:rsidP="00676DD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84103">
        <w:rPr>
          <w:sz w:val="28"/>
          <w:szCs w:val="28"/>
        </w:rPr>
        <w:t>Значения затрат на содержание имущества</w:t>
      </w:r>
      <w:r w:rsidR="007864B9">
        <w:rPr>
          <w:sz w:val="28"/>
          <w:szCs w:val="28"/>
        </w:rPr>
        <w:t xml:space="preserve"> </w:t>
      </w:r>
      <w:r w:rsidRPr="00584103">
        <w:rPr>
          <w:sz w:val="28"/>
          <w:szCs w:val="28"/>
        </w:rPr>
        <w:t xml:space="preserve">учреждения, не используемого для оказания </w:t>
      </w:r>
      <w:r>
        <w:rPr>
          <w:sz w:val="28"/>
          <w:szCs w:val="28"/>
        </w:rPr>
        <w:t>муниципальных</w:t>
      </w:r>
      <w:r w:rsidRPr="00584103">
        <w:rPr>
          <w:sz w:val="28"/>
          <w:szCs w:val="28"/>
        </w:rPr>
        <w:t xml:space="preserve"> услуг (выполнения работ)</w:t>
      </w:r>
      <w:r w:rsidR="0032094A">
        <w:rPr>
          <w:sz w:val="28"/>
          <w:szCs w:val="28"/>
        </w:rPr>
        <w:t>,</w:t>
      </w:r>
      <w:r w:rsidRPr="00584103">
        <w:rPr>
          <w:sz w:val="28"/>
          <w:szCs w:val="28"/>
        </w:rPr>
        <w:t xml:space="preserve"> утверждаются </w:t>
      </w:r>
      <w:r>
        <w:rPr>
          <w:sz w:val="28"/>
          <w:szCs w:val="28"/>
        </w:rPr>
        <w:t>Учредителем</w:t>
      </w:r>
      <w:r w:rsidRPr="00584103">
        <w:rPr>
          <w:sz w:val="28"/>
          <w:szCs w:val="28"/>
        </w:rPr>
        <w:t>.</w:t>
      </w:r>
    </w:p>
    <w:p w:rsidR="009F3981" w:rsidRPr="009F3981" w:rsidRDefault="002D7633" w:rsidP="00676DDE">
      <w:pPr>
        <w:pStyle w:val="ConsPlusNormal"/>
        <w:ind w:firstLine="709"/>
        <w:jc w:val="both"/>
      </w:pPr>
      <w:r>
        <w:t>19</w:t>
      </w:r>
      <w:r w:rsidR="009F3981">
        <w:t>.</w:t>
      </w:r>
      <w:r w:rsidR="008139DA">
        <w:rPr>
          <w:lang w:val="en-US"/>
        </w:rPr>
        <w:t> </w:t>
      </w:r>
      <w:r w:rsidR="009F3981" w:rsidRPr="009F3981">
        <w:t xml:space="preserve">В случае если </w:t>
      </w:r>
      <w:r w:rsidR="009F3981">
        <w:t>муниципальное</w:t>
      </w:r>
      <w:r w:rsidR="009F3981" w:rsidRPr="009F3981">
        <w:t xml:space="preserve"> учреждение оказывает </w:t>
      </w:r>
      <w:r w:rsidR="009F3981">
        <w:t>муниципальные</w:t>
      </w:r>
      <w:r w:rsidR="009F3981" w:rsidRPr="009F3981">
        <w:t xml:space="preserve"> услуги (выполняет работы) для физических и юридических лиц за плату сверх установленного </w:t>
      </w:r>
      <w:r w:rsidR="009F3981">
        <w:t>муниципального</w:t>
      </w:r>
      <w:r w:rsidR="009F3981" w:rsidRPr="009F3981">
        <w:t xml:space="preserve"> задания, а также осуществляет иные виды приносящей доход деятельности (далее – платная деятельность), объем финансового обеспечения выполнения </w:t>
      </w:r>
      <w:r w:rsidR="009F3981">
        <w:t>муниципального</w:t>
      </w:r>
      <w:r w:rsidR="009F3981" w:rsidRPr="009F3981">
        <w:t xml:space="preserve"> задания рассчитывается с применением коэффициента платной деятельности, который определяется по формуле:</w:t>
      </w:r>
    </w:p>
    <w:p w:rsidR="009F3981" w:rsidRPr="008139DA" w:rsidRDefault="00A2491C" w:rsidP="00676DD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eastAsiaTheme="minorEastAsia"/>
                  <w:sz w:val="28"/>
                  <w:szCs w:val="28"/>
                </w:rPr>
                <m:t>ПД</m:t>
              </m:r>
            </m:sub>
          </m:sSub>
          <m:r>
            <m:rPr>
              <m:sty m:val="p"/>
            </m:rPr>
            <w:rPr>
              <w:rFonts w:ascii="Cambria Math" w:eastAsiaTheme="minorEastAsia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/>
                      <w:sz w:val="28"/>
                      <w:szCs w:val="28"/>
                    </w:rPr>
                    <m:t>отч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/>
                      <w:sz w:val="28"/>
                      <w:szCs w:val="28"/>
                    </w:rPr>
                    <m:t>отч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/>
                  <w:sz w:val="28"/>
                  <w:szCs w:val="28"/>
                  <w:lang w:val="en-US"/>
                </w:rPr>
                <m:t>+</m:t>
              </m:r>
              <m:sSubSup>
                <m:sSubSupPr>
                  <m:ctrlP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/>
                      <w:sz w:val="28"/>
                      <w:szCs w:val="28"/>
                      <w:lang w:val="en-US"/>
                    </w:rPr>
                    <m:t>ПД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inorEastAsia"/>
                      <w:sz w:val="28"/>
                      <w:szCs w:val="28"/>
                    </w:rPr>
                    <m:t>отч</m:t>
                  </m:r>
                </m:sup>
              </m:sSubSup>
            </m:den>
          </m:f>
        </m:oMath>
      </m:oMathPara>
    </w:p>
    <w:p w:rsidR="009F3981" w:rsidRPr="009F3981" w:rsidRDefault="009F3981" w:rsidP="00676DD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F3981">
        <w:rPr>
          <w:sz w:val="28"/>
          <w:szCs w:val="28"/>
        </w:rPr>
        <w:t>где</w:t>
      </w:r>
    </w:p>
    <w:p w:rsidR="009F3981" w:rsidRPr="009F3981" w:rsidRDefault="00A2491C" w:rsidP="00676DD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R</m:t>
            </m:r>
          </m:e>
          <m:sup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отч</m:t>
            </m:r>
          </m:sup>
        </m:sSup>
      </m:oMath>
      <w:r w:rsidR="009F3981" w:rsidRPr="009F3981">
        <w:rPr>
          <w:sz w:val="28"/>
          <w:szCs w:val="28"/>
        </w:rPr>
        <w:t xml:space="preserve"> – объем субсидии, полученной из бюджета </w:t>
      </w:r>
      <w:r w:rsidR="009F3981">
        <w:rPr>
          <w:sz w:val="28"/>
          <w:szCs w:val="28"/>
        </w:rPr>
        <w:t>города Ставрополя</w:t>
      </w:r>
      <w:r w:rsidR="009F3981" w:rsidRPr="009F3981">
        <w:rPr>
          <w:sz w:val="28"/>
          <w:szCs w:val="28"/>
        </w:rPr>
        <w:t xml:space="preserve"> в отчетном финансовом году на финансовое обеспечение выполнения </w:t>
      </w:r>
      <w:r w:rsidR="0032094A">
        <w:rPr>
          <w:sz w:val="28"/>
          <w:szCs w:val="28"/>
        </w:rPr>
        <w:t>муниципального</w:t>
      </w:r>
      <w:r w:rsidR="009F3981" w:rsidRPr="009F3981">
        <w:rPr>
          <w:sz w:val="28"/>
          <w:szCs w:val="28"/>
        </w:rPr>
        <w:t xml:space="preserve"> задания;</w:t>
      </w:r>
    </w:p>
    <w:p w:rsidR="009F3981" w:rsidRPr="009F3981" w:rsidRDefault="00A2491C" w:rsidP="00676DD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eastAsiaTheme="minorEastAsia" w:hAnsi="Cambria Math"/>
                <w:sz w:val="28"/>
                <w:szCs w:val="28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ПД</m:t>
            </m:r>
          </m:sub>
          <m:sup>
            <m:r>
              <m:rPr>
                <m:sty m:val="p"/>
              </m:rPr>
              <w:rPr>
                <w:rFonts w:ascii="Cambria Math" w:eastAsiaTheme="minorEastAsia"/>
                <w:sz w:val="28"/>
                <w:szCs w:val="28"/>
              </w:rPr>
              <m:t>отч</m:t>
            </m:r>
          </m:sup>
        </m:sSubSup>
      </m:oMath>
      <w:r w:rsidR="009F3981" w:rsidRPr="009F3981">
        <w:rPr>
          <w:sz w:val="28"/>
          <w:szCs w:val="28"/>
        </w:rPr>
        <w:t> – объем доходов от платной деятельности, полученных в отчетном финансовом году.</w:t>
      </w:r>
    </w:p>
    <w:p w:rsidR="001F5833" w:rsidRDefault="002D7633" w:rsidP="00676DDE">
      <w:pPr>
        <w:pStyle w:val="ConsPlusNormal"/>
        <w:ind w:firstLine="709"/>
        <w:jc w:val="both"/>
      </w:pPr>
      <w:r>
        <w:t>20</w:t>
      </w:r>
      <w:r w:rsidR="006E7C3F">
        <w:t>.</w:t>
      </w:r>
      <w:r w:rsidR="008139DA">
        <w:rPr>
          <w:lang w:val="en-US"/>
        </w:rPr>
        <w:t> </w:t>
      </w:r>
      <w:proofErr w:type="gramStart"/>
      <w:r w:rsidR="009F3981" w:rsidRPr="002933B8">
        <w:t xml:space="preserve">В случае если </w:t>
      </w:r>
      <w:r w:rsidR="009F3981">
        <w:t>муниципальное</w:t>
      </w:r>
      <w:r w:rsidR="009F3981" w:rsidRPr="002933B8">
        <w:t xml:space="preserve"> учреждение оказывает </w:t>
      </w:r>
      <w:r w:rsidR="009F3981">
        <w:t>муниципальные</w:t>
      </w:r>
      <w:r w:rsidR="009F3981" w:rsidRPr="002933B8">
        <w:t xml:space="preserve"> услуги (выполняет работы) для физических и юридических лиц за плату в рамках выполнения установленного </w:t>
      </w:r>
      <w:r w:rsidR="009F3981">
        <w:t xml:space="preserve">муниципального </w:t>
      </w:r>
      <w:r w:rsidR="009F3981" w:rsidRPr="002933B8">
        <w:t xml:space="preserve">задания, по которому в соответствии с федеральными законами предусмотрено взимание платы, размер субсидии, рассчитанный на основе нормативных затрат на оказание </w:t>
      </w:r>
      <w:r w:rsidR="009F3981">
        <w:t>муниципальных</w:t>
      </w:r>
      <w:r w:rsidR="009F3981" w:rsidRPr="002933B8">
        <w:t xml:space="preserve"> услуг (выполнение работ), подлежит уменьшению на объем доходов от платной деятельности </w:t>
      </w:r>
      <w:r w:rsidR="009F3981">
        <w:t>муниципального</w:t>
      </w:r>
      <w:r w:rsidR="009F3981" w:rsidRPr="002933B8">
        <w:t xml:space="preserve"> учреждения исходя из объема </w:t>
      </w:r>
      <w:r w:rsidR="009F3981">
        <w:t>муниципальной</w:t>
      </w:r>
      <w:proofErr w:type="gramEnd"/>
      <w:r w:rsidR="009F3981" w:rsidRPr="002933B8">
        <w:t xml:space="preserve"> </w:t>
      </w:r>
      <w:proofErr w:type="gramStart"/>
      <w:r w:rsidR="009F3981" w:rsidRPr="002933B8">
        <w:t xml:space="preserve">услуги (работы), за оказание (выполнение) которой предусмотрено взимание платы, и среднегодового </w:t>
      </w:r>
      <w:r w:rsidR="009F3981" w:rsidRPr="002933B8">
        <w:lastRenderedPageBreak/>
        <w:t xml:space="preserve">размера платы (цены, тарифа), установленного </w:t>
      </w:r>
      <w:r w:rsidR="009F3981">
        <w:t>Учредителем</w:t>
      </w:r>
      <w:r w:rsidR="009F3981" w:rsidRPr="002933B8">
        <w:t>, с учетом положений, установленных федеральными законами.</w:t>
      </w:r>
      <w:proofErr w:type="gramEnd"/>
    </w:p>
    <w:p w:rsidR="001F5833" w:rsidRDefault="002D7633" w:rsidP="00676DDE">
      <w:pPr>
        <w:pStyle w:val="ConsPlusNormal"/>
        <w:ind w:firstLine="709"/>
        <w:jc w:val="both"/>
      </w:pPr>
      <w:r>
        <w:t>21</w:t>
      </w:r>
      <w:r w:rsidR="006E7C3F">
        <w:t>.</w:t>
      </w:r>
      <w:r w:rsidR="008139DA">
        <w:rPr>
          <w:lang w:val="en-US"/>
        </w:rPr>
        <w:t> </w:t>
      </w:r>
      <w:r w:rsidR="009F3981">
        <w:t>Нормативные затраты (затраты), определяемые в соответствии с настоящим Порядком, учитываются при формировании обоснований бюджетных ассигнований бюджета города Ставрополя на очередной финансовый год и плановый период.</w:t>
      </w:r>
    </w:p>
    <w:p w:rsidR="009A617A" w:rsidRDefault="002D7633" w:rsidP="00676DDE">
      <w:pPr>
        <w:pStyle w:val="ConsPlusNormal"/>
        <w:ind w:firstLine="709"/>
        <w:jc w:val="both"/>
      </w:pPr>
      <w:r>
        <w:t>22</w:t>
      </w:r>
      <w:r w:rsidR="00AB56B4">
        <w:t>.</w:t>
      </w:r>
      <w:r w:rsidR="008139DA">
        <w:rPr>
          <w:lang w:val="en-US"/>
        </w:rPr>
        <w:t> </w:t>
      </w:r>
      <w:r w:rsidR="009A617A">
        <w:t>Финансовое обеспечение выполнения муниципального задания осуществляется в пределах бюджетных ассигнований, предусмотренных в бюджете города Ставрополя на соответствующие цели.</w:t>
      </w:r>
    </w:p>
    <w:p w:rsidR="009A617A" w:rsidRDefault="009A617A" w:rsidP="00676DDE">
      <w:pPr>
        <w:pStyle w:val="ConsPlusNormal"/>
        <w:ind w:firstLine="709"/>
        <w:jc w:val="both"/>
      </w:pPr>
      <w:r>
        <w:t>Финансовое обеспечение выполнения муниципального задания казенным учреждением осуществляется в соответствии с показателями бюджетной сметы казенного учреждения.</w:t>
      </w:r>
    </w:p>
    <w:p w:rsidR="009A617A" w:rsidRDefault="009A617A" w:rsidP="00676DDE">
      <w:pPr>
        <w:pStyle w:val="ConsPlusNormal"/>
        <w:ind w:firstLine="709"/>
        <w:jc w:val="both"/>
      </w:pPr>
      <w:r>
        <w:t>Финансовое обеспечение выполнения муниципального задания бюджетными учреждениями или автономными учреждениями осуществляется в виде субсидии, предоставляемой из бюджета города Ставрополя бюджетному учреждению или автономному учреждению на финансовое обеспечение выполнения муниципального задания (далее - субсидия).</w:t>
      </w:r>
    </w:p>
    <w:p w:rsidR="009A617A" w:rsidRDefault="002D7633" w:rsidP="00676DDE">
      <w:pPr>
        <w:pStyle w:val="ConsPlusNormal"/>
        <w:ind w:firstLine="709"/>
        <w:jc w:val="both"/>
      </w:pPr>
      <w:r>
        <w:t>23</w:t>
      </w:r>
      <w:r w:rsidR="00AB56B4">
        <w:t>.</w:t>
      </w:r>
      <w:r w:rsidR="008139DA">
        <w:rPr>
          <w:lang w:val="en-US"/>
        </w:rPr>
        <w:t> </w:t>
      </w:r>
      <w:r w:rsidR="009A617A">
        <w:t xml:space="preserve">Уменьшение объема субсидии в течение срока выполнения </w:t>
      </w:r>
      <w:r w:rsidR="0032094A">
        <w:t xml:space="preserve">муниципального задания </w:t>
      </w:r>
      <w:r w:rsidR="009A617A">
        <w:t>осуществляется только при соответствующем изменении муниципального задания.</w:t>
      </w:r>
    </w:p>
    <w:p w:rsidR="009A617A" w:rsidRDefault="002D7633" w:rsidP="00676DDE">
      <w:pPr>
        <w:pStyle w:val="ConsPlusNormal"/>
        <w:ind w:firstLine="709"/>
        <w:jc w:val="both"/>
      </w:pPr>
      <w:r>
        <w:t>24.</w:t>
      </w:r>
      <w:r w:rsidR="008139DA">
        <w:rPr>
          <w:lang w:val="en-US"/>
        </w:rPr>
        <w:t> </w:t>
      </w:r>
      <w:r w:rsidR="009A617A">
        <w:t>Субсидия бюджетному учреждению перечисляется в установленном порядке на лицевой счет бюджетного учреждения, открытый в Управлении Федерального казначейства по Ставропольскому краю в соответствии с законодательством Российской Федерации для учета субсидии.</w:t>
      </w:r>
    </w:p>
    <w:p w:rsidR="009A617A" w:rsidRDefault="009A617A" w:rsidP="00676DDE">
      <w:pPr>
        <w:pStyle w:val="ConsPlusNormal"/>
        <w:ind w:firstLine="709"/>
        <w:jc w:val="both"/>
      </w:pPr>
      <w:r>
        <w:t>Субсидия автономному учреждению перечисляется в установленном порядке на счет, открытый автономному учреждению в кредитной организации, или на лицевой счет, открытый автономному учреждению в Управлении Федерального казначейства по Ставропольскому краю в соответствии с законодательством Российской Федерации для учета субсидии.</w:t>
      </w:r>
    </w:p>
    <w:p w:rsidR="009A617A" w:rsidRDefault="002D7633" w:rsidP="00676DDE">
      <w:pPr>
        <w:pStyle w:val="ConsPlusNormal"/>
        <w:ind w:firstLine="709"/>
        <w:jc w:val="both"/>
      </w:pPr>
      <w:r>
        <w:t>25</w:t>
      </w:r>
      <w:r w:rsidR="00AB56B4">
        <w:t>.</w:t>
      </w:r>
      <w:bookmarkStart w:id="1" w:name="Par0"/>
      <w:bookmarkEnd w:id="1"/>
      <w:r w:rsidR="008139DA">
        <w:rPr>
          <w:lang w:val="en-US"/>
        </w:rPr>
        <w:t> </w:t>
      </w:r>
      <w:r w:rsidR="009A617A">
        <w:t>Предоставление бюджетному учреждению или автономному учреждению субсидии осуществляется на основании соглашения о порядке и условиях предоставления субсидии на финансовое обеспечение выполнения муниципального задания, заключаемого бюджетным учреждением или автон</w:t>
      </w:r>
      <w:r w:rsidR="00635960">
        <w:t>омным учреждением и Учредителем</w:t>
      </w:r>
      <w:r w:rsidR="009A617A">
        <w:t xml:space="preserve"> (далее - соглашение).</w:t>
      </w:r>
    </w:p>
    <w:p w:rsidR="00635960" w:rsidRPr="00635960" w:rsidRDefault="00BE5B65" w:rsidP="00635960">
      <w:pPr>
        <w:pStyle w:val="ConsPlusNormal"/>
        <w:ind w:firstLine="709"/>
        <w:jc w:val="both"/>
      </w:pPr>
      <w:r w:rsidRPr="00635960">
        <w:t>С</w:t>
      </w:r>
      <w:r w:rsidR="009A617A" w:rsidRPr="00635960">
        <w:t>оглашение определяет</w:t>
      </w:r>
      <w:r w:rsidR="00635960" w:rsidRPr="00635960">
        <w:t xml:space="preserve"> права, обязанности и ответственность сторон, объем и периодичность перечисления субсидии.</w:t>
      </w:r>
    </w:p>
    <w:p w:rsidR="009A617A" w:rsidRDefault="002D7633" w:rsidP="00676DDE">
      <w:pPr>
        <w:pStyle w:val="ConsPlusNormal"/>
        <w:ind w:firstLine="709"/>
        <w:jc w:val="both"/>
      </w:pPr>
      <w:r>
        <w:t>26</w:t>
      </w:r>
      <w:r w:rsidR="00BE5B65">
        <w:t>.</w:t>
      </w:r>
      <w:r w:rsidR="008139DA">
        <w:rPr>
          <w:lang w:val="en-US"/>
        </w:rPr>
        <w:t> </w:t>
      </w:r>
      <w:r w:rsidR="009A617A">
        <w:t xml:space="preserve">Перечисление субсидии бюджетному учреждению или автономному учреждению осуществляется </w:t>
      </w:r>
      <w:r w:rsidR="00BE5B65">
        <w:t xml:space="preserve">ежемесячно </w:t>
      </w:r>
      <w:r w:rsidR="009A617A">
        <w:t>в соответствии с графиком, предусмотренным соглашением, в сумме, не превышающей:</w:t>
      </w:r>
    </w:p>
    <w:p w:rsidR="009A617A" w:rsidRDefault="009A617A" w:rsidP="00676DDE">
      <w:pPr>
        <w:pStyle w:val="ConsPlusNormal"/>
        <w:ind w:firstLine="709"/>
        <w:jc w:val="both"/>
      </w:pPr>
      <w:r>
        <w:t xml:space="preserve">25 процентов годового размера субсидии в течение </w:t>
      </w:r>
      <w:r w:rsidR="001448DB">
        <w:t>первого</w:t>
      </w:r>
      <w:r>
        <w:t xml:space="preserve"> квартала;</w:t>
      </w:r>
    </w:p>
    <w:p w:rsidR="009A617A" w:rsidRDefault="009A617A" w:rsidP="00676DDE">
      <w:pPr>
        <w:pStyle w:val="ConsPlusNormal"/>
        <w:ind w:firstLine="709"/>
        <w:jc w:val="both"/>
      </w:pPr>
      <w:r>
        <w:lastRenderedPageBreak/>
        <w:t>50 процентов (до 65 процентов - в части субсидий, предоставляемых на оказание муниципальных услуг (выполнение работ), процесс оказания (выполнения) которых требует неравномерного финансового обеспечения в течение финансового года) годового размера субсидии в течение первого полугодия;</w:t>
      </w:r>
    </w:p>
    <w:p w:rsidR="009A617A" w:rsidRDefault="009A617A" w:rsidP="00676DDE">
      <w:pPr>
        <w:pStyle w:val="ConsPlusNormal"/>
        <w:ind w:firstLine="709"/>
        <w:jc w:val="both"/>
      </w:pPr>
      <w:r>
        <w:t>75 процентов годового размера субсидии в течение 9 месяцев.</w:t>
      </w:r>
    </w:p>
    <w:p w:rsidR="009A617A" w:rsidRDefault="009A617A" w:rsidP="00676DDE">
      <w:pPr>
        <w:pStyle w:val="ConsPlusNormal"/>
        <w:ind w:firstLine="709"/>
        <w:jc w:val="both"/>
      </w:pPr>
      <w:r>
        <w:t xml:space="preserve">Перечисление субсидии муниципальному учреждению в ноябре текущего финансового года осуществляется после представления бюджетным учреждением или автономным учреждением </w:t>
      </w:r>
      <w:hyperlink r:id="rId11" w:history="1">
        <w:r w:rsidRPr="008414CF">
          <w:t>отчета</w:t>
        </w:r>
      </w:hyperlink>
      <w:r w:rsidRPr="008414CF">
        <w:t xml:space="preserve"> </w:t>
      </w:r>
      <w:r>
        <w:t xml:space="preserve">о выполнении муниципального задания, содержащего прогнозные показатели выполнения муниципального задания за текущий финансовый год. При этом если показатели, характеризующие объем оказания муниципальной услуги (выполнения работы), указанные в отчете о выполнении муниципального задания, меньше показателей, характеризующих объем оказания муниципальной услуги (выполнения работы), установленных муниципальным заданием, то муниципальное задание подлежит корректировке, а объем субсидии </w:t>
      </w:r>
      <w:r w:rsidR="002D7633">
        <w:t>–</w:t>
      </w:r>
      <w:r>
        <w:t xml:space="preserve"> соответствующему уменьшению.</w:t>
      </w:r>
    </w:p>
    <w:p w:rsidR="002F7D93" w:rsidRDefault="002D7633" w:rsidP="00676DDE">
      <w:pPr>
        <w:pStyle w:val="ConsPlusNormal"/>
        <w:ind w:firstLine="709"/>
        <w:jc w:val="both"/>
      </w:pPr>
      <w:r>
        <w:t>27</w:t>
      </w:r>
      <w:r w:rsidR="001A69C4">
        <w:t>.</w:t>
      </w:r>
      <w:r w:rsidR="008139DA">
        <w:rPr>
          <w:lang w:val="en-US"/>
        </w:rPr>
        <w:t> </w:t>
      </w:r>
      <w:r w:rsidR="00571A3E">
        <w:t>Средства субсидии в объеме, соответствующем показателям муниципального задания, которые не были достигнуты, подлежат возврату в бюджет города Ставрополя</w:t>
      </w:r>
      <w:r w:rsidR="003E7386">
        <w:t>.</w:t>
      </w:r>
    </w:p>
    <w:p w:rsidR="003E7386" w:rsidRDefault="003E7386" w:rsidP="00F04A33">
      <w:pPr>
        <w:pStyle w:val="ConsPlusNormal"/>
        <w:ind w:firstLine="709"/>
        <w:jc w:val="both"/>
      </w:pPr>
      <w:proofErr w:type="gramStart"/>
      <w:r>
        <w:t xml:space="preserve">В случае исполнения бюджетным </w:t>
      </w:r>
      <w:r w:rsidR="00A35679">
        <w:t xml:space="preserve">учреждением </w:t>
      </w:r>
      <w:r>
        <w:t xml:space="preserve">или автономным учреждением муниципального задания в меньшем объеме, чем это предусмотрено, или с качеством, не соответствующим требованиям к оказанию муниципальных услуг (выполнению работ), определенным в муниципальном задании, Учредитель не позднее 30 календарных дней со дня представления годового отчета об исполнении муниципального задания направляет муниципальному учреждению письменное требование о возврате субсидии с указанием </w:t>
      </w:r>
      <w:r w:rsidR="00F04A33">
        <w:t>объема средств</w:t>
      </w:r>
      <w:r w:rsidR="00F4706D">
        <w:t>, подлежащ</w:t>
      </w:r>
      <w:r w:rsidR="00F04A33">
        <w:t>их</w:t>
      </w:r>
      <w:proofErr w:type="gramEnd"/>
      <w:r w:rsidR="00F4706D">
        <w:t xml:space="preserve"> возврату</w:t>
      </w:r>
      <w:r w:rsidR="00BD547C">
        <w:t xml:space="preserve"> (далее – требование)</w:t>
      </w:r>
      <w:r w:rsidR="00F4706D">
        <w:t>.</w:t>
      </w:r>
    </w:p>
    <w:p w:rsidR="00F04A33" w:rsidRDefault="00F04A33" w:rsidP="00F04A33">
      <w:pPr>
        <w:pStyle w:val="ConsPlusNormal"/>
        <w:ind w:firstLine="709"/>
        <w:jc w:val="both"/>
      </w:pPr>
      <w:r>
        <w:t>Бюджетное</w:t>
      </w:r>
      <w:r w:rsidR="00A35679">
        <w:t xml:space="preserve"> учреждение</w:t>
      </w:r>
      <w:r>
        <w:t xml:space="preserve"> или автономное учреждение в течение </w:t>
      </w:r>
      <w:r w:rsidR="00A35679">
        <w:t xml:space="preserve">           </w:t>
      </w:r>
      <w:r>
        <w:t>10 рабочих дней с</w:t>
      </w:r>
      <w:r w:rsidR="006237D1">
        <w:t>о</w:t>
      </w:r>
      <w:r>
        <w:t xml:space="preserve"> </w:t>
      </w:r>
      <w:r w:rsidR="006237D1">
        <w:t>дня</w:t>
      </w:r>
      <w:r>
        <w:t xml:space="preserve"> поступления от Учредителя требования осуществляет возврат в бюджет города Ставрополя средств субсидии в объеме</w:t>
      </w:r>
      <w:r w:rsidR="00BD547C">
        <w:t>,</w:t>
      </w:r>
      <w:r w:rsidR="00BD547C" w:rsidRPr="00BD547C">
        <w:t xml:space="preserve"> </w:t>
      </w:r>
      <w:r w:rsidR="00BD547C">
        <w:t>указанном в требовании</w:t>
      </w:r>
      <w:r>
        <w:t>.</w:t>
      </w:r>
    </w:p>
    <w:p w:rsidR="001A69C4" w:rsidRDefault="002D7633" w:rsidP="00676DDE">
      <w:pPr>
        <w:pStyle w:val="ConsPlusNormal"/>
        <w:ind w:firstLine="709"/>
        <w:jc w:val="both"/>
      </w:pPr>
      <w:r w:rsidRPr="006237D1">
        <w:t>28</w:t>
      </w:r>
      <w:r w:rsidR="002F7D93">
        <w:t>. </w:t>
      </w:r>
      <w:proofErr w:type="gramStart"/>
      <w:r w:rsidR="008967CD" w:rsidRPr="008967CD">
        <w:t>Контроль за</w:t>
      </w:r>
      <w:proofErr w:type="gramEnd"/>
      <w:r w:rsidR="008967CD" w:rsidRPr="008967CD">
        <w:t xml:space="preserve"> выполнением </w:t>
      </w:r>
      <w:r w:rsidR="008967CD">
        <w:t>муниципальным учреждени</w:t>
      </w:r>
      <w:r w:rsidR="004122F2">
        <w:t>е</w:t>
      </w:r>
      <w:r w:rsidR="008967CD">
        <w:t>м муниципальн</w:t>
      </w:r>
      <w:r w:rsidR="004122F2">
        <w:t>ого</w:t>
      </w:r>
      <w:r w:rsidR="008967CD" w:rsidRPr="008967CD">
        <w:t xml:space="preserve"> задани</w:t>
      </w:r>
      <w:r w:rsidR="004122F2">
        <w:t>я осуществляе</w:t>
      </w:r>
      <w:r w:rsidR="008967CD" w:rsidRPr="008967CD">
        <w:t xml:space="preserve">т </w:t>
      </w:r>
      <w:r w:rsidR="008967CD">
        <w:t>Учредител</w:t>
      </w:r>
      <w:r w:rsidR="004122F2">
        <w:t>ь</w:t>
      </w:r>
      <w:r w:rsidR="00EE370F">
        <w:t xml:space="preserve"> в порядке, установленном муниципальным заданием</w:t>
      </w:r>
      <w:r w:rsidR="008967CD" w:rsidRPr="008967CD">
        <w:t>.</w:t>
      </w:r>
    </w:p>
    <w:p w:rsidR="00676DDE" w:rsidRDefault="00676DDE" w:rsidP="00676DDE">
      <w:pPr>
        <w:pStyle w:val="ConsPlusNormal"/>
        <w:ind w:firstLine="709"/>
        <w:jc w:val="both"/>
      </w:pPr>
    </w:p>
    <w:p w:rsidR="00676DDE" w:rsidRDefault="00676DDE" w:rsidP="00676DDE">
      <w:pPr>
        <w:pStyle w:val="ConsPlusNormal"/>
        <w:jc w:val="both"/>
      </w:pPr>
    </w:p>
    <w:p w:rsidR="00676DDE" w:rsidRDefault="00676DDE" w:rsidP="00676DDE">
      <w:pPr>
        <w:pStyle w:val="ConsPlusNormal"/>
        <w:jc w:val="both"/>
      </w:pPr>
    </w:p>
    <w:p w:rsidR="00676DDE" w:rsidRPr="008139DA" w:rsidRDefault="00676DDE" w:rsidP="004122F2">
      <w:pPr>
        <w:spacing w:line="240" w:lineRule="exact"/>
        <w:rPr>
          <w:sz w:val="28"/>
          <w:szCs w:val="28"/>
        </w:rPr>
      </w:pPr>
      <w:r w:rsidRPr="008139DA">
        <w:rPr>
          <w:sz w:val="28"/>
          <w:szCs w:val="28"/>
        </w:rPr>
        <w:t>Заместитель главы</w:t>
      </w:r>
    </w:p>
    <w:p w:rsidR="000020AB" w:rsidRDefault="00676DDE" w:rsidP="004122F2">
      <w:pPr>
        <w:spacing w:line="240" w:lineRule="exact"/>
      </w:pPr>
      <w:r w:rsidRPr="008139DA">
        <w:rPr>
          <w:sz w:val="28"/>
          <w:szCs w:val="28"/>
        </w:rPr>
        <w:t>администраци</w:t>
      </w:r>
      <w:r w:rsidR="008139DA">
        <w:rPr>
          <w:sz w:val="28"/>
          <w:szCs w:val="28"/>
        </w:rPr>
        <w:t xml:space="preserve">и города Ставрополя </w:t>
      </w:r>
      <w:r w:rsidRPr="008139DA">
        <w:rPr>
          <w:sz w:val="28"/>
          <w:szCs w:val="28"/>
        </w:rPr>
        <w:tab/>
      </w:r>
      <w:r w:rsidRPr="008139DA">
        <w:rPr>
          <w:sz w:val="28"/>
          <w:szCs w:val="28"/>
        </w:rPr>
        <w:tab/>
      </w:r>
      <w:r w:rsidRPr="008139DA">
        <w:rPr>
          <w:sz w:val="28"/>
          <w:szCs w:val="28"/>
        </w:rPr>
        <w:tab/>
      </w:r>
      <w:r w:rsidRPr="008139DA">
        <w:rPr>
          <w:sz w:val="28"/>
          <w:szCs w:val="28"/>
        </w:rPr>
        <w:tab/>
      </w:r>
      <w:r w:rsidRPr="008139DA">
        <w:rPr>
          <w:sz w:val="28"/>
          <w:szCs w:val="28"/>
        </w:rPr>
        <w:tab/>
        <w:t xml:space="preserve">  Т.В. Середа</w:t>
      </w:r>
    </w:p>
    <w:sectPr w:rsidR="000020AB" w:rsidSect="008139DA">
      <w:headerReference w:type="default" r:id="rId12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369" w:rsidRDefault="009B0369" w:rsidP="008967CD">
      <w:r>
        <w:separator/>
      </w:r>
    </w:p>
  </w:endnote>
  <w:endnote w:type="continuationSeparator" w:id="0">
    <w:p w:rsidR="009B0369" w:rsidRDefault="009B0369" w:rsidP="008967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369" w:rsidRDefault="009B0369" w:rsidP="008967CD">
      <w:r>
        <w:separator/>
      </w:r>
    </w:p>
  </w:footnote>
  <w:footnote w:type="continuationSeparator" w:id="0">
    <w:p w:rsidR="009B0369" w:rsidRDefault="009B0369" w:rsidP="008967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8339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E7386" w:rsidRPr="008967CD" w:rsidRDefault="00A2491C">
        <w:pPr>
          <w:pStyle w:val="a7"/>
          <w:jc w:val="center"/>
          <w:rPr>
            <w:sz w:val="28"/>
            <w:szCs w:val="28"/>
          </w:rPr>
        </w:pPr>
        <w:r w:rsidRPr="008967CD">
          <w:rPr>
            <w:sz w:val="28"/>
            <w:szCs w:val="28"/>
          </w:rPr>
          <w:fldChar w:fldCharType="begin"/>
        </w:r>
        <w:r w:rsidR="003E7386" w:rsidRPr="008967CD">
          <w:rPr>
            <w:sz w:val="28"/>
            <w:szCs w:val="28"/>
          </w:rPr>
          <w:instrText xml:space="preserve"> PAGE   \* MERGEFORMAT </w:instrText>
        </w:r>
        <w:r w:rsidRPr="008967CD">
          <w:rPr>
            <w:sz w:val="28"/>
            <w:szCs w:val="28"/>
          </w:rPr>
          <w:fldChar w:fldCharType="separate"/>
        </w:r>
        <w:r w:rsidR="000A47F2">
          <w:rPr>
            <w:noProof/>
            <w:sz w:val="28"/>
            <w:szCs w:val="28"/>
          </w:rPr>
          <w:t>9</w:t>
        </w:r>
        <w:r w:rsidRPr="008967CD">
          <w:rPr>
            <w:sz w:val="28"/>
            <w:szCs w:val="28"/>
          </w:rPr>
          <w:fldChar w:fldCharType="end"/>
        </w:r>
      </w:p>
    </w:sdtContent>
  </w:sdt>
  <w:p w:rsidR="003E7386" w:rsidRDefault="003E738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base_1_181991_8" style="width:3in;height:3in;visibility:visible;mso-wrap-style:square" o:bullet="t">
        <v:imagedata r:id="rId1" o:title="base_1_181991_8"/>
      </v:shape>
    </w:pict>
  </w:numPicBullet>
  <w:abstractNum w:abstractNumId="0">
    <w:nsid w:val="046369EA"/>
    <w:multiLevelType w:val="multilevel"/>
    <w:tmpl w:val="05F4BBB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4AD69C7"/>
    <w:multiLevelType w:val="hybridMultilevel"/>
    <w:tmpl w:val="485AF130"/>
    <w:lvl w:ilvl="0" w:tplc="D2C8C5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BD45654"/>
    <w:multiLevelType w:val="multilevel"/>
    <w:tmpl w:val="957C580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CEF3F80"/>
    <w:multiLevelType w:val="hybridMultilevel"/>
    <w:tmpl w:val="901C12D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310C7B"/>
    <w:multiLevelType w:val="hybridMultilevel"/>
    <w:tmpl w:val="20A84686"/>
    <w:lvl w:ilvl="0" w:tplc="75D2800E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F364792"/>
    <w:multiLevelType w:val="hybridMultilevel"/>
    <w:tmpl w:val="1438201E"/>
    <w:lvl w:ilvl="0" w:tplc="09CE93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8940EFE"/>
    <w:multiLevelType w:val="hybridMultilevel"/>
    <w:tmpl w:val="992807E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B33FD5"/>
    <w:rsid w:val="000020AB"/>
    <w:rsid w:val="00012FBF"/>
    <w:rsid w:val="000A47F2"/>
    <w:rsid w:val="000E7581"/>
    <w:rsid w:val="001370E9"/>
    <w:rsid w:val="001448DB"/>
    <w:rsid w:val="00155F3A"/>
    <w:rsid w:val="00172D4A"/>
    <w:rsid w:val="0017313F"/>
    <w:rsid w:val="001A34CF"/>
    <w:rsid w:val="001A69C4"/>
    <w:rsid w:val="001B5876"/>
    <w:rsid w:val="001C514A"/>
    <w:rsid w:val="001F5833"/>
    <w:rsid w:val="00237023"/>
    <w:rsid w:val="002372C2"/>
    <w:rsid w:val="0023787E"/>
    <w:rsid w:val="0024349E"/>
    <w:rsid w:val="00281766"/>
    <w:rsid w:val="002862D3"/>
    <w:rsid w:val="00287064"/>
    <w:rsid w:val="002C0789"/>
    <w:rsid w:val="002C0FDF"/>
    <w:rsid w:val="002C179B"/>
    <w:rsid w:val="002D7633"/>
    <w:rsid w:val="002F7D93"/>
    <w:rsid w:val="0032094A"/>
    <w:rsid w:val="003E7386"/>
    <w:rsid w:val="004122F2"/>
    <w:rsid w:val="00413855"/>
    <w:rsid w:val="00435F69"/>
    <w:rsid w:val="00453AC5"/>
    <w:rsid w:val="0047620E"/>
    <w:rsid w:val="0048399C"/>
    <w:rsid w:val="004B62F9"/>
    <w:rsid w:val="004D3ADD"/>
    <w:rsid w:val="004F74BC"/>
    <w:rsid w:val="005317A9"/>
    <w:rsid w:val="00532955"/>
    <w:rsid w:val="005418FF"/>
    <w:rsid w:val="0054786E"/>
    <w:rsid w:val="005512ED"/>
    <w:rsid w:val="005535F8"/>
    <w:rsid w:val="00566D6E"/>
    <w:rsid w:val="00571A3E"/>
    <w:rsid w:val="0057256B"/>
    <w:rsid w:val="00584103"/>
    <w:rsid w:val="005877B6"/>
    <w:rsid w:val="005D30EA"/>
    <w:rsid w:val="005E0412"/>
    <w:rsid w:val="005F1EA0"/>
    <w:rsid w:val="005F62BE"/>
    <w:rsid w:val="0061022A"/>
    <w:rsid w:val="006121D9"/>
    <w:rsid w:val="006237D1"/>
    <w:rsid w:val="00635960"/>
    <w:rsid w:val="00650738"/>
    <w:rsid w:val="00655F17"/>
    <w:rsid w:val="00656BF5"/>
    <w:rsid w:val="00665CFC"/>
    <w:rsid w:val="00676DDE"/>
    <w:rsid w:val="00681E22"/>
    <w:rsid w:val="006A3905"/>
    <w:rsid w:val="006C40EB"/>
    <w:rsid w:val="006E61D7"/>
    <w:rsid w:val="006E7C3F"/>
    <w:rsid w:val="006F04E4"/>
    <w:rsid w:val="00711B1F"/>
    <w:rsid w:val="00785BD4"/>
    <w:rsid w:val="007864B9"/>
    <w:rsid w:val="007A78F2"/>
    <w:rsid w:val="007A7FE5"/>
    <w:rsid w:val="007B1E20"/>
    <w:rsid w:val="007C147E"/>
    <w:rsid w:val="007F354C"/>
    <w:rsid w:val="00800F85"/>
    <w:rsid w:val="00807D19"/>
    <w:rsid w:val="008139DA"/>
    <w:rsid w:val="00825052"/>
    <w:rsid w:val="00826F63"/>
    <w:rsid w:val="008414CF"/>
    <w:rsid w:val="008872CF"/>
    <w:rsid w:val="008967CD"/>
    <w:rsid w:val="008A0A5C"/>
    <w:rsid w:val="008A3078"/>
    <w:rsid w:val="008A7107"/>
    <w:rsid w:val="008B1DA2"/>
    <w:rsid w:val="008C44C1"/>
    <w:rsid w:val="008C5952"/>
    <w:rsid w:val="00960971"/>
    <w:rsid w:val="009840BE"/>
    <w:rsid w:val="009A617A"/>
    <w:rsid w:val="009B0369"/>
    <w:rsid w:val="009B785A"/>
    <w:rsid w:val="009F3981"/>
    <w:rsid w:val="00A07719"/>
    <w:rsid w:val="00A2491C"/>
    <w:rsid w:val="00A35679"/>
    <w:rsid w:val="00A4395A"/>
    <w:rsid w:val="00A66824"/>
    <w:rsid w:val="00A86174"/>
    <w:rsid w:val="00A958C5"/>
    <w:rsid w:val="00AB56B4"/>
    <w:rsid w:val="00B014F8"/>
    <w:rsid w:val="00B33FD5"/>
    <w:rsid w:val="00B47A8A"/>
    <w:rsid w:val="00B819A7"/>
    <w:rsid w:val="00B95A3A"/>
    <w:rsid w:val="00BA146E"/>
    <w:rsid w:val="00BC1A8C"/>
    <w:rsid w:val="00BD547C"/>
    <w:rsid w:val="00BE57D4"/>
    <w:rsid w:val="00BE5B65"/>
    <w:rsid w:val="00BF613B"/>
    <w:rsid w:val="00C07F40"/>
    <w:rsid w:val="00C10202"/>
    <w:rsid w:val="00C27E29"/>
    <w:rsid w:val="00C32191"/>
    <w:rsid w:val="00C362D5"/>
    <w:rsid w:val="00CB2040"/>
    <w:rsid w:val="00CB4288"/>
    <w:rsid w:val="00CB4CFB"/>
    <w:rsid w:val="00CB5ACC"/>
    <w:rsid w:val="00CF2F71"/>
    <w:rsid w:val="00CF6A0B"/>
    <w:rsid w:val="00D11052"/>
    <w:rsid w:val="00D45797"/>
    <w:rsid w:val="00D50829"/>
    <w:rsid w:val="00D63AB6"/>
    <w:rsid w:val="00D77DC7"/>
    <w:rsid w:val="00D8168A"/>
    <w:rsid w:val="00D91168"/>
    <w:rsid w:val="00DD6134"/>
    <w:rsid w:val="00E263DC"/>
    <w:rsid w:val="00E31973"/>
    <w:rsid w:val="00E53FFC"/>
    <w:rsid w:val="00E66454"/>
    <w:rsid w:val="00E84F7B"/>
    <w:rsid w:val="00EB225F"/>
    <w:rsid w:val="00EE370F"/>
    <w:rsid w:val="00EE7651"/>
    <w:rsid w:val="00F04A33"/>
    <w:rsid w:val="00F305C6"/>
    <w:rsid w:val="00F4706D"/>
    <w:rsid w:val="00FB097B"/>
    <w:rsid w:val="00FB6BAD"/>
    <w:rsid w:val="00FC0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33F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33F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155F3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E57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7D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A07719"/>
    <w:rPr>
      <w:color w:val="0000FF" w:themeColor="hyperlink"/>
      <w:u w:val="single"/>
    </w:rPr>
  </w:style>
  <w:style w:type="character" w:styleId="a6">
    <w:name w:val="line number"/>
    <w:basedOn w:val="a0"/>
    <w:uiPriority w:val="99"/>
    <w:semiHidden/>
    <w:unhideWhenUsed/>
    <w:rsid w:val="008967CD"/>
  </w:style>
  <w:style w:type="paragraph" w:styleId="a7">
    <w:name w:val="header"/>
    <w:basedOn w:val="a"/>
    <w:link w:val="a8"/>
    <w:uiPriority w:val="99"/>
    <w:unhideWhenUsed/>
    <w:rsid w:val="008967C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67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8967C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967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9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3FEE19E491D32AE607609C7D75E6049FAEE541A910756243707E4DB0B697B4C40FD94C89AE36HBi7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6B06F5F4F0AA61099631340DCDCBB0E42C97020DFD535F558E47DCE8D8DD87C366456495D0D5600732A61l2PF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23FEE19E491D32AE6077E916B19B80E99ACB945A4197B34182F2510E7BF9DE38340800ECDA333B2H6iE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3632DA52372E6FA07762AA864C1372C63A4ED6B19409338E521E5D65F954F2E9679EE82947B2C59B79FA5y1YBO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D1EBDA-F7C7-4F51-926A-8B7FBF635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3225</Words>
  <Characters>18383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A.Lapshina</dc:creator>
  <cp:lastModifiedBy>A.Lapshina</cp:lastModifiedBy>
  <cp:revision>14</cp:revision>
  <cp:lastPrinted>2016-05-05T13:25:00Z</cp:lastPrinted>
  <dcterms:created xsi:type="dcterms:W3CDTF">2016-04-08T13:21:00Z</dcterms:created>
  <dcterms:modified xsi:type="dcterms:W3CDTF">2016-05-17T08:41:00Z</dcterms:modified>
</cp:coreProperties>
</file>